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right="195"/>
        <w:jc w:val="center"/>
        <w:rPr>
          <w:rFonts w:ascii="黑体" w:eastAsia="黑体"/>
          <w:sz w:val="36"/>
          <w:szCs w:val="36"/>
        </w:rPr>
      </w:pPr>
      <w:r>
        <w:rPr>
          <w:rFonts w:hint="eastAsia" w:ascii="黑体" w:eastAsia="黑体"/>
          <w:sz w:val="36"/>
          <w:szCs w:val="36"/>
        </w:rPr>
        <w:t>小型家用电器制造工</w:t>
      </w:r>
    </w:p>
    <w:p>
      <w:pPr>
        <w:spacing w:before="111"/>
        <w:ind w:right="195"/>
        <w:jc w:val="center"/>
        <w:rPr>
          <w:rFonts w:ascii="黑体" w:eastAsia="黑体"/>
          <w:sz w:val="40"/>
        </w:rPr>
      </w:pPr>
      <w:r>
        <w:rPr>
          <w:rFonts w:hint="eastAsia" w:ascii="黑体" w:eastAsia="黑体"/>
          <w:sz w:val="36"/>
          <w:szCs w:val="36"/>
        </w:rPr>
        <w:t>国家职业技能标准</w:t>
      </w:r>
    </w:p>
    <w:p>
      <w:pPr>
        <w:spacing w:before="135"/>
        <w:ind w:right="200"/>
        <w:jc w:val="center"/>
        <w:rPr>
          <w:rFonts w:ascii="黑体" w:eastAsia="黑体"/>
          <w:sz w:val="24"/>
        </w:rPr>
      </w:pPr>
      <w:r>
        <w:rPr>
          <w:rFonts w:hint="eastAsia" w:ascii="黑体" w:eastAsia="黑体"/>
          <w:sz w:val="24"/>
        </w:rPr>
        <w:t>（征求意见稿）</w:t>
      </w:r>
    </w:p>
    <w:p>
      <w:pPr>
        <w:pStyle w:val="17"/>
        <w:numPr>
          <w:ilvl w:val="0"/>
          <w:numId w:val="1"/>
        </w:numPr>
        <w:tabs>
          <w:tab w:val="left" w:pos="619"/>
          <w:tab w:val="left" w:pos="620"/>
        </w:tabs>
        <w:spacing w:before="0" w:line="360" w:lineRule="auto"/>
        <w:rPr>
          <w:rFonts w:ascii="黑体" w:eastAsia="黑体"/>
          <w:sz w:val="24"/>
        </w:rPr>
      </w:pPr>
      <w:r>
        <w:rPr>
          <w:rFonts w:hint="eastAsia" w:ascii="黑体" w:eastAsia="黑体"/>
          <w:sz w:val="24"/>
        </w:rPr>
        <w:t>职业概况</w:t>
      </w:r>
    </w:p>
    <w:p>
      <w:pPr>
        <w:pStyle w:val="17"/>
        <w:numPr>
          <w:ilvl w:val="1"/>
          <w:numId w:val="1"/>
        </w:numPr>
        <w:tabs>
          <w:tab w:val="left" w:pos="859"/>
          <w:tab w:val="left" w:pos="860"/>
        </w:tabs>
        <w:spacing w:before="0" w:line="360" w:lineRule="auto"/>
        <w:rPr>
          <w:rFonts w:ascii="黑体" w:eastAsia="黑体"/>
          <w:sz w:val="24"/>
        </w:rPr>
      </w:pPr>
      <w:r>
        <w:rPr>
          <w:rFonts w:hint="eastAsia" w:ascii="黑体" w:eastAsia="黑体"/>
          <w:sz w:val="24"/>
        </w:rPr>
        <w:t>职业名称</w:t>
      </w:r>
    </w:p>
    <w:p>
      <w:pPr>
        <w:spacing w:line="360" w:lineRule="auto"/>
        <w:ind w:left="744"/>
        <w:rPr>
          <w:sz w:val="24"/>
        </w:rPr>
      </w:pPr>
      <w:r>
        <w:rPr>
          <w:rFonts w:hint="eastAsia"/>
          <w:sz w:val="24"/>
        </w:rPr>
        <w:t>小型家用电器制造工</w:t>
      </w:r>
    </w:p>
    <w:p>
      <w:pPr>
        <w:pStyle w:val="17"/>
        <w:numPr>
          <w:ilvl w:val="1"/>
          <w:numId w:val="1"/>
        </w:numPr>
        <w:tabs>
          <w:tab w:val="left" w:pos="859"/>
          <w:tab w:val="left" w:pos="860"/>
        </w:tabs>
        <w:spacing w:before="0" w:line="360" w:lineRule="auto"/>
        <w:rPr>
          <w:rFonts w:ascii="黑体" w:eastAsia="黑体"/>
          <w:sz w:val="24"/>
        </w:rPr>
      </w:pPr>
      <w:r>
        <w:rPr>
          <w:rFonts w:hint="eastAsia" w:ascii="黑体" w:eastAsia="黑体"/>
          <w:sz w:val="24"/>
        </w:rPr>
        <w:t>职业编码</w:t>
      </w:r>
    </w:p>
    <w:p>
      <w:pPr>
        <w:pStyle w:val="17"/>
        <w:tabs>
          <w:tab w:val="left" w:pos="859"/>
          <w:tab w:val="left" w:pos="860"/>
        </w:tabs>
        <w:spacing w:before="0" w:line="360" w:lineRule="auto"/>
        <w:ind w:left="86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6-24-05-04</w:t>
      </w:r>
    </w:p>
    <w:p>
      <w:pPr>
        <w:pStyle w:val="17"/>
        <w:numPr>
          <w:ilvl w:val="1"/>
          <w:numId w:val="1"/>
        </w:numPr>
        <w:tabs>
          <w:tab w:val="left" w:pos="859"/>
          <w:tab w:val="left" w:pos="860"/>
        </w:tabs>
        <w:spacing w:before="0" w:line="360" w:lineRule="auto"/>
        <w:rPr>
          <w:rFonts w:ascii="黑体" w:eastAsia="黑体"/>
          <w:sz w:val="24"/>
        </w:rPr>
      </w:pPr>
      <w:r>
        <w:rPr>
          <w:rFonts w:hint="eastAsia" w:ascii="黑体" w:eastAsia="黑体"/>
          <w:sz w:val="24"/>
        </w:rPr>
        <w:t>职业定义</w:t>
      </w:r>
    </w:p>
    <w:p>
      <w:pPr>
        <w:pStyle w:val="17"/>
        <w:tabs>
          <w:tab w:val="left" w:pos="859"/>
          <w:tab w:val="left" w:pos="860"/>
        </w:tabs>
        <w:spacing w:before="0" w:line="360" w:lineRule="auto"/>
        <w:ind w:left="0" w:firstLine="878" w:firstLineChars="366"/>
        <w:rPr>
          <w:rFonts w:asciiTheme="minorEastAsia" w:hAnsiTheme="minorEastAsia" w:eastAsiaTheme="minorEastAsia"/>
          <w:sz w:val="24"/>
          <w:szCs w:val="24"/>
        </w:rPr>
      </w:pPr>
      <w:r>
        <w:rPr>
          <w:rFonts w:hint="eastAsia" w:asciiTheme="minorEastAsia" w:hAnsiTheme="minorEastAsia" w:eastAsiaTheme="minorEastAsia"/>
          <w:sz w:val="24"/>
        </w:rPr>
        <w:t>使用专用设备和工具，进行微波炉、电风扇、吸尘器、消毒柜等小家电零部件制造和整机装配的人员</w:t>
      </w:r>
      <w:r>
        <w:rPr>
          <w:rFonts w:hint="eastAsia" w:asciiTheme="minorEastAsia" w:hAnsiTheme="minorEastAsia" w:eastAsiaTheme="minorEastAsia"/>
          <w:sz w:val="24"/>
          <w:szCs w:val="24"/>
        </w:rPr>
        <w:t>。</w:t>
      </w:r>
    </w:p>
    <w:p>
      <w:pPr>
        <w:pStyle w:val="17"/>
        <w:numPr>
          <w:ilvl w:val="1"/>
          <w:numId w:val="1"/>
        </w:numPr>
        <w:tabs>
          <w:tab w:val="left" w:pos="859"/>
          <w:tab w:val="left" w:pos="860"/>
        </w:tabs>
        <w:spacing w:before="0" w:line="360" w:lineRule="auto"/>
        <w:rPr>
          <w:rFonts w:ascii="黑体" w:eastAsia="黑体"/>
          <w:sz w:val="24"/>
        </w:rPr>
      </w:pPr>
      <w:r>
        <w:rPr>
          <w:rFonts w:hint="eastAsia" w:ascii="黑体" w:eastAsia="黑体"/>
          <w:sz w:val="24"/>
        </w:rPr>
        <w:t>职业技能等级</w:t>
      </w:r>
    </w:p>
    <w:p>
      <w:pPr>
        <w:pStyle w:val="17"/>
        <w:tabs>
          <w:tab w:val="left" w:pos="859"/>
          <w:tab w:val="left" w:pos="860"/>
        </w:tabs>
        <w:spacing w:before="0" w:line="360" w:lineRule="auto"/>
        <w:ind w:left="0" w:firstLine="741" w:firstLineChars="309"/>
        <w:rPr>
          <w:sz w:val="24"/>
        </w:rPr>
      </w:pPr>
      <w:r>
        <w:rPr>
          <w:rFonts w:hint="eastAsia"/>
          <w:sz w:val="24"/>
          <w:szCs w:val="24"/>
        </w:rPr>
        <w:t>本职业共设四个等级，</w:t>
      </w:r>
      <w:r>
        <w:rPr>
          <w:rFonts w:hint="eastAsia"/>
          <w:sz w:val="24"/>
        </w:rPr>
        <w:t>由低到高分别为：五级</w:t>
      </w:r>
      <w:r>
        <w:rPr>
          <w:sz w:val="24"/>
        </w:rPr>
        <w:t>/初级工、四级/中级工、三级/高级工、二级/技师。</w:t>
      </w:r>
    </w:p>
    <w:p>
      <w:pPr>
        <w:pStyle w:val="22"/>
        <w:widowControl/>
        <w:numPr>
          <w:ilvl w:val="1"/>
          <w:numId w:val="1"/>
        </w:numPr>
        <w:spacing w:line="360" w:lineRule="auto"/>
        <w:ind w:firstLineChars="0"/>
        <w:rPr>
          <w:rFonts w:ascii="黑体" w:hAnsi="黑体" w:eastAsia="黑体" w:cs="仿宋"/>
          <w:sz w:val="24"/>
        </w:rPr>
      </w:pPr>
      <w:r>
        <w:rPr>
          <w:rFonts w:hint="eastAsia" w:ascii="黑体" w:hAnsi="黑体" w:eastAsia="黑体" w:cs="仿宋"/>
          <w:sz w:val="24"/>
        </w:rPr>
        <w:t>职业环境条件</w:t>
      </w:r>
    </w:p>
    <w:p>
      <w:pPr>
        <w:spacing w:line="360" w:lineRule="auto"/>
        <w:ind w:firstLine="720" w:firstLineChars="300"/>
        <w:rPr>
          <w:sz w:val="24"/>
          <w:szCs w:val="24"/>
        </w:rPr>
      </w:pPr>
      <w:r>
        <w:rPr>
          <w:rFonts w:hint="eastAsia"/>
          <w:sz w:val="24"/>
          <w:szCs w:val="24"/>
        </w:rPr>
        <w:t>室内、常温</w:t>
      </w:r>
    </w:p>
    <w:p>
      <w:pPr>
        <w:pStyle w:val="22"/>
        <w:widowControl/>
        <w:numPr>
          <w:ilvl w:val="1"/>
          <w:numId w:val="1"/>
        </w:numPr>
        <w:spacing w:line="360" w:lineRule="auto"/>
        <w:ind w:firstLineChars="0"/>
        <w:rPr>
          <w:rFonts w:ascii="黑体" w:hAnsi="黑体" w:eastAsia="黑体" w:cs="仿宋"/>
          <w:sz w:val="24"/>
        </w:rPr>
      </w:pPr>
      <w:r>
        <w:rPr>
          <w:rFonts w:hint="eastAsia" w:ascii="黑体" w:hAnsi="黑体" w:eastAsia="黑体" w:cs="仿宋"/>
          <w:sz w:val="24"/>
        </w:rPr>
        <w:t>职业能力特征</w:t>
      </w:r>
    </w:p>
    <w:p>
      <w:pPr>
        <w:spacing w:line="360" w:lineRule="auto"/>
        <w:ind w:firstLine="720" w:firstLineChars="300"/>
        <w:rPr>
          <w:sz w:val="24"/>
        </w:rPr>
      </w:pPr>
      <w:r>
        <w:rPr>
          <w:rFonts w:hint="eastAsia"/>
          <w:sz w:val="24"/>
        </w:rPr>
        <w:t>具有一般智力、表达能力</w:t>
      </w:r>
      <w:bookmarkStart w:id="0" w:name="OLE_LINK1"/>
      <w:r>
        <w:rPr>
          <w:rFonts w:hint="eastAsia"/>
          <w:sz w:val="24"/>
        </w:rPr>
        <w:t>、</w:t>
      </w:r>
      <w:bookmarkEnd w:id="0"/>
      <w:r>
        <w:rPr>
          <w:rFonts w:hint="eastAsia"/>
          <w:sz w:val="24"/>
        </w:rPr>
        <w:t>计算能力、空间感，形体知觉、色觉正常，手指、手臂灵活，动作协调</w:t>
      </w:r>
      <w:r>
        <w:rPr>
          <w:sz w:val="24"/>
        </w:rPr>
        <w:t>。</w:t>
      </w:r>
    </w:p>
    <w:p>
      <w:pPr>
        <w:widowControl/>
        <w:spacing w:line="360" w:lineRule="auto"/>
        <w:ind w:firstLine="240" w:firstLineChars="100"/>
        <w:rPr>
          <w:rFonts w:ascii="黑体" w:hAnsi="黑体" w:eastAsia="黑体" w:cs="仿宋"/>
          <w:sz w:val="24"/>
        </w:rPr>
      </w:pPr>
      <w:r>
        <w:rPr>
          <w:rFonts w:hint="eastAsia" w:ascii="黑体" w:hAnsi="黑体" w:eastAsia="黑体" w:cs="仿宋"/>
          <w:sz w:val="24"/>
        </w:rPr>
        <w:t>1.7  普通受教育程度</w:t>
      </w:r>
    </w:p>
    <w:p>
      <w:pPr>
        <w:spacing w:line="360" w:lineRule="auto"/>
        <w:ind w:left="440" w:leftChars="200" w:firstLine="240" w:firstLineChars="100"/>
        <w:rPr>
          <w:sz w:val="24"/>
        </w:rPr>
      </w:pPr>
      <w:r>
        <w:rPr>
          <w:rFonts w:hint="eastAsia"/>
          <w:sz w:val="24"/>
        </w:rPr>
        <w:t>初中毕业（或相当文化程度）。</w:t>
      </w:r>
    </w:p>
    <w:p>
      <w:pPr>
        <w:spacing w:line="360" w:lineRule="auto"/>
        <w:ind w:firstLine="240" w:firstLineChars="100"/>
        <w:rPr>
          <w:rFonts w:ascii="黑体" w:hAnsi="黑体" w:eastAsia="黑体" w:cs="黑体"/>
          <w:sz w:val="24"/>
          <w:lang w:val="en-US"/>
        </w:rPr>
      </w:pPr>
      <w:r>
        <w:rPr>
          <w:rFonts w:hint="eastAsia" w:ascii="黑体" w:hAnsi="黑体" w:eastAsia="黑体" w:cs="黑体"/>
          <w:sz w:val="24"/>
          <w:lang w:val="en-US"/>
        </w:rPr>
        <w:t>1.8  培训参考学时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黑体" w:hAnsi="黑体" w:eastAsia="黑体" w:cs="黑体"/>
          <w:sz w:val="24"/>
          <w:lang w:val="en-US"/>
        </w:rPr>
      </w:pPr>
      <w:r>
        <w:rPr>
          <w:rFonts w:hint="eastAsia"/>
          <w:sz w:val="24"/>
          <w:szCs w:val="24"/>
        </w:rPr>
        <w:t>五级</w:t>
      </w:r>
      <w:r>
        <w:rPr>
          <w:sz w:val="24"/>
          <w:szCs w:val="24"/>
        </w:rPr>
        <w:t>/初级工100标准学时；四级/中级工80标准学时；三级/高级工60标准学时；二级/技师50标准学时；一级/高级技师40标准学时。</w:t>
      </w:r>
    </w:p>
    <w:p>
      <w:pPr>
        <w:pStyle w:val="17"/>
        <w:tabs>
          <w:tab w:val="left" w:pos="859"/>
          <w:tab w:val="left" w:pos="860"/>
        </w:tabs>
        <w:spacing w:before="0" w:line="360" w:lineRule="auto"/>
        <w:ind w:left="363" w:leftChars="165" w:firstLine="0"/>
        <w:rPr>
          <w:rFonts w:ascii="黑体" w:eastAsia="黑体"/>
          <w:sz w:val="24"/>
        </w:rPr>
      </w:pPr>
      <w:r>
        <w:rPr>
          <w:rFonts w:hint="eastAsia" w:ascii="黑体" w:eastAsia="黑体"/>
          <w:sz w:val="24"/>
          <w:lang w:val="en-US"/>
        </w:rPr>
        <w:t xml:space="preserve">1.9 </w:t>
      </w:r>
      <w:r>
        <w:rPr>
          <w:rFonts w:hint="eastAsia" w:ascii="黑体" w:eastAsia="黑体"/>
          <w:sz w:val="24"/>
        </w:rPr>
        <w:t>职业技能鉴定要求</w:t>
      </w:r>
    </w:p>
    <w:p>
      <w:pPr>
        <w:widowControl/>
        <w:spacing w:line="360" w:lineRule="auto"/>
        <w:ind w:firstLine="600" w:firstLineChars="250"/>
        <w:rPr>
          <w:rFonts w:ascii="黑体" w:eastAsia="黑体"/>
          <w:sz w:val="24"/>
        </w:rPr>
      </w:pPr>
      <w:r>
        <w:rPr>
          <w:rFonts w:hint="eastAsia" w:ascii="黑体" w:eastAsia="黑体"/>
          <w:sz w:val="24"/>
          <w:lang w:val="en-US"/>
        </w:rPr>
        <w:t xml:space="preserve">1.9.1 </w:t>
      </w:r>
      <w:r>
        <w:rPr>
          <w:rFonts w:hint="eastAsia" w:ascii="黑体" w:eastAsia="黑体"/>
          <w:sz w:val="24"/>
        </w:rPr>
        <w:t>申报条件</w:t>
      </w:r>
    </w:p>
    <w:p>
      <w:pPr>
        <w:spacing w:line="360" w:lineRule="auto"/>
        <w:ind w:firstLine="480" w:firstLineChars="200"/>
        <w:rPr>
          <w:sz w:val="24"/>
        </w:rPr>
      </w:pPr>
      <w:r>
        <w:rPr>
          <w:sz w:val="24"/>
        </w:rPr>
        <w:t>具备以下条件之一者，可申报五级/初级工：</w:t>
      </w:r>
    </w:p>
    <w:p>
      <w:pPr>
        <w:spacing w:line="360" w:lineRule="auto"/>
        <w:ind w:firstLine="480" w:firstLineChars="200"/>
        <w:rPr>
          <w:sz w:val="24"/>
        </w:rPr>
      </w:pPr>
      <w:r>
        <w:rPr>
          <w:rFonts w:hint="eastAsia"/>
          <w:sz w:val="24"/>
        </w:rPr>
        <w:t>（</w:t>
      </w:r>
      <w:r>
        <w:rPr>
          <w:sz w:val="24"/>
        </w:rPr>
        <w:t>1）累计从事</w:t>
      </w:r>
      <w:r>
        <w:rPr>
          <w:rFonts w:hint="eastAsia"/>
          <w:sz w:val="24"/>
        </w:rPr>
        <w:t>本职业或相关职业</w:t>
      </w:r>
      <w:r>
        <w:rPr>
          <w:rStyle w:val="15"/>
          <w:sz w:val="24"/>
        </w:rPr>
        <w:footnoteReference w:id="0"/>
      </w:r>
      <w:r>
        <w:rPr>
          <w:sz w:val="24"/>
        </w:rPr>
        <w:t>工作 1 年（含）以上。</w:t>
      </w:r>
    </w:p>
    <w:p>
      <w:pPr>
        <w:spacing w:line="360" w:lineRule="auto"/>
        <w:ind w:firstLine="480" w:firstLineChars="200"/>
        <w:rPr>
          <w:sz w:val="24"/>
        </w:rPr>
      </w:pPr>
      <w:r>
        <w:rPr>
          <w:rFonts w:hint="eastAsia"/>
          <w:sz w:val="24"/>
        </w:rPr>
        <w:t>（</w:t>
      </w:r>
      <w:r>
        <w:rPr>
          <w:sz w:val="24"/>
        </w:rPr>
        <w:t>2）</w:t>
      </w:r>
      <w:r>
        <w:rPr>
          <w:rFonts w:hint="eastAsia"/>
          <w:sz w:val="24"/>
        </w:rPr>
        <w:t>本职业</w:t>
      </w:r>
      <w:r>
        <w:rPr>
          <w:sz w:val="24"/>
        </w:rPr>
        <w:t>学徒期满。</w:t>
      </w:r>
    </w:p>
    <w:p>
      <w:pPr>
        <w:spacing w:line="360" w:lineRule="auto"/>
        <w:ind w:firstLine="480" w:firstLineChars="200"/>
        <w:rPr>
          <w:sz w:val="24"/>
        </w:rPr>
      </w:pPr>
      <w:r>
        <w:rPr>
          <w:sz w:val="24"/>
        </w:rPr>
        <w:t>具备以下条件之一者，可申报四级/中级工：</w:t>
      </w:r>
    </w:p>
    <w:p>
      <w:pPr>
        <w:spacing w:line="360" w:lineRule="auto"/>
        <w:ind w:firstLine="480" w:firstLineChars="200"/>
        <w:rPr>
          <w:sz w:val="24"/>
          <w:szCs w:val="24"/>
        </w:rPr>
      </w:pPr>
      <w:r>
        <w:rPr>
          <w:rFonts w:hint="eastAsia"/>
          <w:sz w:val="24"/>
          <w:szCs w:val="24"/>
        </w:rPr>
        <w:t>（1）取得本职业</w:t>
      </w:r>
      <w:r>
        <w:rPr>
          <w:sz w:val="24"/>
        </w:rPr>
        <w:t>或相关职业</w:t>
      </w:r>
      <w:r>
        <w:rPr>
          <w:rFonts w:hint="eastAsia"/>
          <w:sz w:val="24"/>
          <w:szCs w:val="24"/>
        </w:rPr>
        <w:t>五级/初级工职业资格证书（技能</w:t>
      </w:r>
      <w:r>
        <w:rPr>
          <w:sz w:val="24"/>
          <w:szCs w:val="24"/>
        </w:rPr>
        <w:t>等级证书</w:t>
      </w:r>
      <w:r>
        <w:rPr>
          <w:rFonts w:hint="eastAsia"/>
          <w:sz w:val="24"/>
          <w:szCs w:val="24"/>
        </w:rPr>
        <w:t>）后，累计从事本职业或相关职业工作 4 年（含）以上。</w:t>
      </w:r>
    </w:p>
    <w:p>
      <w:pPr>
        <w:spacing w:line="360" w:lineRule="auto"/>
        <w:ind w:firstLine="480" w:firstLineChars="200"/>
        <w:rPr>
          <w:sz w:val="24"/>
          <w:szCs w:val="24"/>
        </w:rPr>
      </w:pPr>
      <w:r>
        <w:rPr>
          <w:rFonts w:hint="eastAsia"/>
          <w:sz w:val="24"/>
          <w:szCs w:val="24"/>
        </w:rPr>
        <w:t>（2）累计从事本职业或相关职业工作 6 年（含）以上。</w:t>
      </w:r>
    </w:p>
    <w:p>
      <w:pPr>
        <w:spacing w:line="360" w:lineRule="auto"/>
        <w:ind w:firstLine="480" w:firstLineChars="200"/>
        <w:rPr>
          <w:sz w:val="24"/>
          <w:szCs w:val="24"/>
        </w:rPr>
      </w:pPr>
      <w:r>
        <w:rPr>
          <w:rFonts w:hint="eastAsia"/>
          <w:sz w:val="24"/>
          <w:szCs w:val="24"/>
        </w:rPr>
        <w:t>（3）取得技工学校本专业或相关专业</w:t>
      </w:r>
      <w:r>
        <w:rPr>
          <w:rStyle w:val="15"/>
          <w:sz w:val="24"/>
          <w:szCs w:val="24"/>
        </w:rPr>
        <w:footnoteReference w:id="1"/>
      </w:r>
      <w:r>
        <w:rPr>
          <w:rFonts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360" w:lineRule="auto"/>
        <w:ind w:firstLine="480" w:firstLineChars="200"/>
        <w:rPr>
          <w:sz w:val="24"/>
        </w:rPr>
      </w:pPr>
      <w:r>
        <w:rPr>
          <w:sz w:val="24"/>
        </w:rPr>
        <w:t>具备以下条件之一者，可申报三级/高级工：</w:t>
      </w:r>
    </w:p>
    <w:p>
      <w:pPr>
        <w:spacing w:line="360" w:lineRule="auto"/>
        <w:ind w:firstLine="480" w:firstLineChars="200"/>
        <w:rPr>
          <w:sz w:val="24"/>
        </w:rPr>
      </w:pPr>
      <w:r>
        <w:rPr>
          <w:rFonts w:hint="eastAsia"/>
          <w:sz w:val="24"/>
        </w:rPr>
        <w:t>（</w:t>
      </w:r>
      <w:r>
        <w:rPr>
          <w:sz w:val="24"/>
        </w:rPr>
        <w:t>1）取得本职业</w:t>
      </w:r>
      <w:r>
        <w:rPr>
          <w:rFonts w:hint="eastAsia"/>
          <w:sz w:val="24"/>
        </w:rPr>
        <w:t>或相关职业</w:t>
      </w:r>
      <w:r>
        <w:rPr>
          <w:sz w:val="24"/>
        </w:rPr>
        <w:t>四级/中级工职业资格证书（技能等级证书）后，累计从事本职业或相关职业工作 5 年（含）以上。</w:t>
      </w:r>
    </w:p>
    <w:p>
      <w:pPr>
        <w:spacing w:line="360" w:lineRule="auto"/>
        <w:ind w:firstLine="480" w:firstLineChars="200"/>
        <w:rPr>
          <w:sz w:val="24"/>
        </w:rPr>
      </w:pPr>
      <w:r>
        <w:rPr>
          <w:rFonts w:hint="eastAsia"/>
          <w:sz w:val="24"/>
        </w:rPr>
        <w:t>（</w:t>
      </w:r>
      <w:r>
        <w:rPr>
          <w:sz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360" w:lineRule="auto"/>
        <w:ind w:firstLine="480" w:firstLineChars="200"/>
        <w:rPr>
          <w:sz w:val="24"/>
        </w:rPr>
      </w:pPr>
      <w:r>
        <w:rPr>
          <w:rFonts w:hint="eastAsia"/>
          <w:sz w:val="24"/>
        </w:rPr>
        <w:t>（</w:t>
      </w:r>
      <w:r>
        <w:rPr>
          <w:sz w:val="24"/>
        </w:rPr>
        <w:t>3）具有大专及以上本专业或相关专业毕业证书，并取得本职业或相关职业四级/中级工职业资格证书（技能等级证书）后，累计从事本职业或相关职业工作 2 年（含）以上。</w:t>
      </w:r>
    </w:p>
    <w:p>
      <w:pPr>
        <w:spacing w:line="360" w:lineRule="auto"/>
        <w:ind w:firstLine="480" w:firstLineChars="200"/>
        <w:rPr>
          <w:sz w:val="24"/>
        </w:rPr>
      </w:pPr>
      <w:r>
        <w:rPr>
          <w:sz w:val="24"/>
        </w:rPr>
        <w:t>具备以下条件之一者，可申报二级/技师：</w:t>
      </w:r>
    </w:p>
    <w:p>
      <w:pPr>
        <w:spacing w:line="360" w:lineRule="auto"/>
        <w:ind w:firstLine="480" w:firstLineChars="200"/>
        <w:rPr>
          <w:sz w:val="24"/>
        </w:rPr>
      </w:pPr>
      <w:r>
        <w:rPr>
          <w:rFonts w:hint="eastAsia"/>
          <w:sz w:val="24"/>
        </w:rPr>
        <w:t>（</w:t>
      </w:r>
      <w:r>
        <w:rPr>
          <w:sz w:val="24"/>
        </w:rPr>
        <w:t>1）取得本职业或相关职业三级/高级工职业资格证书（技能等级证书）后，累计从事本职业</w:t>
      </w:r>
      <w:r>
        <w:rPr>
          <w:rFonts w:hint="eastAsia"/>
          <w:sz w:val="24"/>
        </w:rPr>
        <w:t>或相关职业</w:t>
      </w:r>
      <w:r>
        <w:rPr>
          <w:sz w:val="24"/>
        </w:rPr>
        <w:t>工作4 年（含）以上。</w:t>
      </w:r>
    </w:p>
    <w:p>
      <w:pPr>
        <w:spacing w:line="360" w:lineRule="auto"/>
        <w:ind w:firstLine="480" w:firstLineChars="200"/>
        <w:rPr>
          <w:sz w:val="24"/>
        </w:rPr>
      </w:pPr>
      <w:r>
        <w:rPr>
          <w:rFonts w:hint="eastAsia"/>
          <w:sz w:val="24"/>
        </w:rPr>
        <w:t>（</w:t>
      </w:r>
      <w:r>
        <w:rPr>
          <w:sz w:val="24"/>
        </w:rPr>
        <w:t>2）取得本职业或相关职业三级/高级工职业资格证书（技能等级证书）的高级技工学校、技师学院毕业生，累计从事本职业</w:t>
      </w:r>
      <w:r>
        <w:rPr>
          <w:rFonts w:hint="eastAsia"/>
          <w:sz w:val="24"/>
        </w:rPr>
        <w:t>或相关职业</w:t>
      </w:r>
      <w:r>
        <w:rPr>
          <w:sz w:val="24"/>
        </w:rPr>
        <w:t>工作3 年（含）以上；或取得本职业</w:t>
      </w:r>
      <w:r>
        <w:rPr>
          <w:rFonts w:hint="eastAsia" w:cs="仿宋"/>
          <w:sz w:val="24"/>
        </w:rPr>
        <w:t>或相关职业</w:t>
      </w:r>
      <w:r>
        <w:rPr>
          <w:sz w:val="24"/>
        </w:rPr>
        <w:t>预备技师证书的技师学院毕业生，累计从事本职业</w:t>
      </w:r>
      <w:r>
        <w:rPr>
          <w:rFonts w:hint="eastAsia" w:cs="仿宋"/>
          <w:sz w:val="24"/>
        </w:rPr>
        <w:t>或相关职业</w:t>
      </w:r>
      <w:r>
        <w:rPr>
          <w:sz w:val="24"/>
        </w:rPr>
        <w:t>工作2 年（含）以上。</w:t>
      </w:r>
    </w:p>
    <w:p>
      <w:pPr>
        <w:widowControl/>
        <w:spacing w:line="360" w:lineRule="auto"/>
        <w:ind w:firstLine="360" w:firstLineChars="150"/>
        <w:rPr>
          <w:rFonts w:ascii="黑体" w:eastAsia="黑体"/>
          <w:sz w:val="24"/>
        </w:rPr>
      </w:pPr>
      <w:r>
        <w:rPr>
          <w:rFonts w:hint="eastAsia" w:ascii="黑体" w:eastAsia="黑体"/>
          <w:sz w:val="24"/>
          <w:lang w:val="en-US"/>
        </w:rPr>
        <w:t>1.9.</w:t>
      </w:r>
      <w:r>
        <w:rPr>
          <w:rFonts w:ascii="黑体" w:eastAsia="黑体"/>
          <w:sz w:val="24"/>
          <w:lang w:val="en-US"/>
        </w:rPr>
        <w:t>2</w:t>
      </w:r>
      <w:r>
        <w:rPr>
          <w:rFonts w:hint="eastAsia" w:ascii="黑体" w:eastAsia="黑体"/>
          <w:sz w:val="24"/>
          <w:lang w:val="en-US"/>
        </w:rPr>
        <w:t xml:space="preserve"> </w:t>
      </w:r>
      <w:r>
        <w:rPr>
          <w:rFonts w:hint="eastAsia" w:ascii="黑体" w:eastAsia="黑体"/>
          <w:sz w:val="24"/>
        </w:rPr>
        <w:t>鉴定方式</w:t>
      </w:r>
    </w:p>
    <w:p>
      <w:pPr>
        <w:spacing w:line="360" w:lineRule="auto"/>
        <w:ind w:firstLine="480" w:firstLineChars="200"/>
        <w:rPr>
          <w:sz w:val="24"/>
        </w:rPr>
      </w:pPr>
      <w:r>
        <w:rPr>
          <w:rFonts w:hint="eastAsia"/>
          <w:sz w:val="24"/>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spacing w:line="360" w:lineRule="auto"/>
        <w:ind w:firstLine="480" w:firstLineChars="200"/>
        <w:rPr>
          <w:rFonts w:eastAsia="黑体"/>
          <w:sz w:val="24"/>
          <w:lang w:val="en-US"/>
        </w:rPr>
      </w:pPr>
      <w:r>
        <w:rPr>
          <w:rFonts w:hint="eastAsia"/>
          <w:sz w:val="24"/>
        </w:rPr>
        <w:t>理论知识考试、技能考核和综合评审均实行百分制，成绩皆达</w:t>
      </w:r>
      <w:r>
        <w:rPr>
          <w:sz w:val="24"/>
        </w:rPr>
        <w:t>60分（含）以上者为合格。职业标准中标注“★”的为涉及安全生产或操作的关键技能，如考生在技能考核中违反操作规程或未达到该技能要求的，则技能考核成绩为不合格。</w:t>
      </w:r>
    </w:p>
    <w:p>
      <w:pPr>
        <w:spacing w:line="360" w:lineRule="auto"/>
        <w:ind w:firstLine="480" w:firstLineChars="200"/>
        <w:rPr>
          <w:rFonts w:ascii="黑体" w:eastAsia="黑体"/>
          <w:sz w:val="24"/>
        </w:rPr>
      </w:pPr>
      <w:r>
        <w:rPr>
          <w:rFonts w:hint="eastAsia" w:ascii="黑体" w:eastAsia="黑体"/>
          <w:sz w:val="24"/>
          <w:lang w:val="en-US"/>
        </w:rPr>
        <w:t>1.9.</w:t>
      </w:r>
      <w:r>
        <w:rPr>
          <w:rFonts w:ascii="黑体" w:eastAsia="黑体"/>
          <w:sz w:val="24"/>
          <w:lang w:val="en-US"/>
        </w:rPr>
        <w:t>3</w:t>
      </w:r>
      <w:r>
        <w:rPr>
          <w:rFonts w:hint="eastAsia" w:ascii="黑体" w:eastAsia="黑体"/>
          <w:sz w:val="24"/>
          <w:lang w:val="en-US"/>
        </w:rPr>
        <w:t xml:space="preserve"> </w:t>
      </w:r>
      <w:r>
        <w:rPr>
          <w:rFonts w:hint="eastAsia" w:ascii="黑体" w:eastAsia="黑体"/>
          <w:sz w:val="24"/>
        </w:rPr>
        <w:t>监考人员、考评人员与考生配比</w:t>
      </w:r>
    </w:p>
    <w:p>
      <w:pPr>
        <w:spacing w:line="360" w:lineRule="auto"/>
        <w:ind w:firstLine="480" w:firstLineChars="200"/>
        <w:rPr>
          <w:sz w:val="24"/>
        </w:rPr>
      </w:pPr>
      <w:r>
        <w:rPr>
          <w:rFonts w:hint="eastAsia"/>
          <w:sz w:val="24"/>
        </w:rPr>
        <w:t>理论知识考试中的监考人员与考生配比不低于</w:t>
      </w:r>
      <w:r>
        <w:rPr>
          <w:sz w:val="24"/>
        </w:rPr>
        <w:t>1:15，且每个考场不少于2名监考人员；技能考核中的考评人员与考生配比</w:t>
      </w:r>
      <w:r>
        <w:rPr>
          <w:rFonts w:hint="eastAsia"/>
          <w:sz w:val="24"/>
        </w:rPr>
        <w:t>不低于</w:t>
      </w:r>
      <w:r>
        <w:rPr>
          <w:sz w:val="24"/>
        </w:rPr>
        <w:t>1:5，且考评人员为3人</w:t>
      </w:r>
      <w:r>
        <w:rPr>
          <w:rFonts w:hint="eastAsia"/>
          <w:sz w:val="24"/>
        </w:rPr>
        <w:t>（含）</w:t>
      </w:r>
      <w:r>
        <w:rPr>
          <w:sz w:val="24"/>
        </w:rPr>
        <w:t>以上单数；综合评审委员为3人</w:t>
      </w:r>
      <w:r>
        <w:rPr>
          <w:rFonts w:hint="eastAsia"/>
          <w:sz w:val="24"/>
        </w:rPr>
        <w:t>（含）</w:t>
      </w:r>
      <w:r>
        <w:rPr>
          <w:sz w:val="24"/>
        </w:rPr>
        <w:t>以上单数。</w:t>
      </w:r>
    </w:p>
    <w:p>
      <w:pPr>
        <w:spacing w:line="360" w:lineRule="auto"/>
        <w:rPr>
          <w:rFonts w:ascii="黑体" w:eastAsia="黑体"/>
          <w:sz w:val="24"/>
        </w:rPr>
      </w:pPr>
      <w:r>
        <w:rPr>
          <w:rFonts w:hint="eastAsia" w:eastAsia="黑体"/>
          <w:sz w:val="24"/>
          <w:lang w:val="en-US"/>
        </w:rPr>
        <w:t xml:space="preserve">   </w:t>
      </w:r>
      <w:r>
        <w:rPr>
          <w:rFonts w:eastAsia="黑体"/>
          <w:sz w:val="24"/>
          <w:lang w:val="en-US"/>
        </w:rPr>
        <w:t xml:space="preserve"> </w:t>
      </w:r>
      <w:r>
        <w:rPr>
          <w:rFonts w:hint="eastAsia" w:ascii="黑体" w:eastAsia="黑体"/>
          <w:sz w:val="24"/>
          <w:lang w:val="en-US"/>
        </w:rPr>
        <w:t>1.9.</w:t>
      </w:r>
      <w:r>
        <w:rPr>
          <w:rFonts w:ascii="黑体" w:eastAsia="黑体"/>
          <w:sz w:val="24"/>
          <w:lang w:val="en-US"/>
        </w:rPr>
        <w:t>4</w:t>
      </w:r>
      <w:r>
        <w:rPr>
          <w:rFonts w:hint="eastAsia" w:ascii="黑体" w:eastAsia="黑体"/>
          <w:sz w:val="24"/>
          <w:lang w:val="en-US"/>
        </w:rPr>
        <w:t xml:space="preserve"> </w:t>
      </w:r>
      <w:r>
        <w:rPr>
          <w:rFonts w:hint="eastAsia" w:ascii="黑体" w:eastAsia="黑体"/>
          <w:sz w:val="24"/>
        </w:rPr>
        <w:t>鉴定时间</w:t>
      </w:r>
    </w:p>
    <w:p>
      <w:pPr>
        <w:tabs>
          <w:tab w:val="left" w:pos="1099"/>
          <w:tab w:val="left" w:pos="1100"/>
        </w:tabs>
        <w:spacing w:line="360" w:lineRule="auto"/>
        <w:ind w:firstLine="480" w:firstLineChars="200"/>
        <w:rPr>
          <w:rFonts w:ascii="黑体" w:eastAsia="黑体"/>
          <w:sz w:val="24"/>
        </w:rPr>
      </w:pPr>
      <w:r>
        <w:rPr>
          <w:rFonts w:hint="eastAsia"/>
          <w:sz w:val="24"/>
        </w:rPr>
        <w:t>理论知识考试时间不少于</w:t>
      </w:r>
      <w:r>
        <w:rPr>
          <w:sz w:val="24"/>
        </w:rPr>
        <w:t>90min</w:t>
      </w:r>
      <w:r>
        <w:rPr>
          <w:rFonts w:hint="eastAsia"/>
          <w:sz w:val="24"/>
        </w:rPr>
        <w:t>；</w:t>
      </w:r>
      <w:r>
        <w:rPr>
          <w:sz w:val="24"/>
        </w:rPr>
        <w:t>技能考核时间不少于45min</w:t>
      </w:r>
      <w:r>
        <w:rPr>
          <w:rFonts w:hint="eastAsia"/>
          <w:sz w:val="24"/>
        </w:rPr>
        <w:t>；</w:t>
      </w:r>
      <w:r>
        <w:rPr>
          <w:sz w:val="24"/>
        </w:rPr>
        <w:t>综合评审时间不少于30min。</w:t>
      </w:r>
    </w:p>
    <w:p>
      <w:pPr>
        <w:spacing w:line="360" w:lineRule="auto"/>
        <w:rPr>
          <w:sz w:val="24"/>
        </w:rPr>
      </w:pPr>
      <w:r>
        <w:rPr>
          <w:rFonts w:hint="eastAsia" w:eastAsia="黑体"/>
          <w:sz w:val="24"/>
          <w:lang w:val="en-US"/>
        </w:rPr>
        <w:t xml:space="preserve">    </w:t>
      </w:r>
      <w:r>
        <w:rPr>
          <w:rFonts w:hint="eastAsia" w:ascii="黑体" w:eastAsia="黑体"/>
          <w:sz w:val="24"/>
          <w:lang w:val="en-US"/>
        </w:rPr>
        <w:t>1.9.</w:t>
      </w:r>
      <w:r>
        <w:rPr>
          <w:rFonts w:ascii="黑体" w:eastAsia="黑体"/>
          <w:sz w:val="24"/>
          <w:lang w:val="en-US"/>
        </w:rPr>
        <w:t>5</w:t>
      </w:r>
      <w:r>
        <w:rPr>
          <w:rFonts w:hint="eastAsia" w:ascii="黑体" w:eastAsia="黑体"/>
          <w:sz w:val="24"/>
          <w:lang w:val="en-US"/>
        </w:rPr>
        <w:t xml:space="preserve"> </w:t>
      </w:r>
      <w:r>
        <w:rPr>
          <w:rFonts w:hint="eastAsia" w:ascii="黑体" w:eastAsia="黑体"/>
          <w:sz w:val="24"/>
        </w:rPr>
        <w:t>鉴定场地设备</w:t>
      </w:r>
    </w:p>
    <w:p>
      <w:pPr>
        <w:spacing w:line="360" w:lineRule="auto"/>
        <w:ind w:firstLine="480" w:firstLineChars="200"/>
        <w:rPr>
          <w:sz w:val="24"/>
        </w:rPr>
      </w:pPr>
      <w:r>
        <w:rPr>
          <w:rFonts w:hint="eastAsia"/>
          <w:sz w:val="24"/>
        </w:rPr>
        <w:t>理论知识考试在标准教室进行。技能考核在具有足够空间、照度的车间进行，并配备必要的加工设备及辅助加工设备、小家电零部件、工夹具及相应的量器具、仪器仪表等。</w:t>
      </w:r>
    </w:p>
    <w:p>
      <w:pPr>
        <w:widowControl/>
        <w:autoSpaceDE/>
        <w:autoSpaceDN/>
        <w:rPr>
          <w:sz w:val="24"/>
        </w:rPr>
      </w:pPr>
      <w:r>
        <w:rPr>
          <w:sz w:val="24"/>
        </w:rPr>
        <w:br w:type="page"/>
      </w:r>
    </w:p>
    <w:p>
      <w:pPr>
        <w:pStyle w:val="17"/>
        <w:numPr>
          <w:ilvl w:val="0"/>
          <w:numId w:val="1"/>
        </w:numPr>
        <w:tabs>
          <w:tab w:val="left" w:pos="619"/>
          <w:tab w:val="left" w:pos="620"/>
        </w:tabs>
        <w:spacing w:before="0" w:line="360" w:lineRule="auto"/>
        <w:rPr>
          <w:rFonts w:ascii="黑体" w:eastAsia="黑体"/>
          <w:sz w:val="24"/>
        </w:rPr>
      </w:pPr>
      <w:r>
        <w:rPr>
          <w:rFonts w:hint="eastAsia" w:ascii="黑体" w:eastAsia="黑体"/>
          <w:sz w:val="24"/>
        </w:rPr>
        <w:t>基本要求</w:t>
      </w:r>
    </w:p>
    <w:p>
      <w:pPr>
        <w:pStyle w:val="17"/>
        <w:numPr>
          <w:ilvl w:val="1"/>
          <w:numId w:val="1"/>
        </w:numPr>
        <w:tabs>
          <w:tab w:val="left" w:pos="859"/>
          <w:tab w:val="left" w:pos="860"/>
        </w:tabs>
        <w:spacing w:before="0" w:line="360" w:lineRule="auto"/>
        <w:ind w:left="1166" w:leftChars="165"/>
        <w:rPr>
          <w:rFonts w:ascii="黑体" w:eastAsia="黑体"/>
          <w:sz w:val="24"/>
        </w:rPr>
      </w:pPr>
      <w:r>
        <w:rPr>
          <w:rFonts w:hint="eastAsia" w:ascii="黑体" w:eastAsia="黑体"/>
          <w:sz w:val="24"/>
        </w:rPr>
        <w:t>职业道德</w:t>
      </w:r>
    </w:p>
    <w:p>
      <w:pPr>
        <w:pStyle w:val="17"/>
        <w:numPr>
          <w:ilvl w:val="2"/>
          <w:numId w:val="1"/>
        </w:numPr>
        <w:tabs>
          <w:tab w:val="left" w:pos="1099"/>
          <w:tab w:val="left" w:pos="1100"/>
        </w:tabs>
        <w:spacing w:before="0" w:line="360" w:lineRule="auto"/>
        <w:ind w:left="1283" w:leftChars="218"/>
        <w:rPr>
          <w:rFonts w:ascii="黑体" w:eastAsia="黑体"/>
          <w:sz w:val="24"/>
        </w:rPr>
      </w:pPr>
      <w:r>
        <w:rPr>
          <w:rFonts w:hint="eastAsia" w:ascii="黑体" w:eastAsia="黑体"/>
          <w:sz w:val="24"/>
        </w:rPr>
        <w:t>职业道德基本知识</w:t>
      </w:r>
    </w:p>
    <w:p>
      <w:pPr>
        <w:pStyle w:val="17"/>
        <w:numPr>
          <w:ilvl w:val="2"/>
          <w:numId w:val="1"/>
        </w:numPr>
        <w:tabs>
          <w:tab w:val="left" w:pos="1099"/>
          <w:tab w:val="left" w:pos="1100"/>
        </w:tabs>
        <w:spacing w:before="0" w:line="360" w:lineRule="auto"/>
        <w:ind w:left="1283" w:leftChars="218"/>
        <w:rPr>
          <w:rFonts w:ascii="黑体" w:eastAsia="黑体"/>
          <w:sz w:val="24"/>
        </w:rPr>
      </w:pPr>
      <w:r>
        <w:rPr>
          <w:rFonts w:hint="eastAsia" w:ascii="黑体" w:eastAsia="黑体"/>
          <w:sz w:val="24"/>
        </w:rPr>
        <w:t>职业守则</w:t>
      </w:r>
    </w:p>
    <w:p>
      <w:pPr>
        <w:spacing w:line="360" w:lineRule="auto"/>
        <w:ind w:left="220" w:leftChars="100" w:firstLine="480" w:firstLineChars="200"/>
        <w:rPr>
          <w:sz w:val="24"/>
        </w:rPr>
      </w:pPr>
      <w:r>
        <w:rPr>
          <w:sz w:val="24"/>
        </w:rPr>
        <w:t>（1）遵守有关法律、法规及社会公德</w:t>
      </w:r>
      <w:r>
        <w:rPr>
          <w:rFonts w:hint="eastAsia"/>
          <w:sz w:val="24"/>
        </w:rPr>
        <w:t>。</w:t>
      </w:r>
    </w:p>
    <w:p>
      <w:pPr>
        <w:spacing w:line="360" w:lineRule="auto"/>
        <w:ind w:left="220" w:leftChars="100" w:firstLine="480" w:firstLineChars="200"/>
        <w:rPr>
          <w:sz w:val="24"/>
        </w:rPr>
      </w:pPr>
      <w:r>
        <w:rPr>
          <w:rFonts w:hint="eastAsia"/>
          <w:sz w:val="24"/>
        </w:rPr>
        <w:t>（</w:t>
      </w:r>
      <w:r>
        <w:rPr>
          <w:sz w:val="24"/>
        </w:rPr>
        <w:t>2）严守公司规章制度，维护公司信誉</w:t>
      </w:r>
      <w:r>
        <w:rPr>
          <w:rFonts w:hint="eastAsia"/>
          <w:sz w:val="24"/>
        </w:rPr>
        <w:t>。</w:t>
      </w:r>
    </w:p>
    <w:p>
      <w:pPr>
        <w:spacing w:line="360" w:lineRule="auto"/>
        <w:ind w:left="220" w:leftChars="100" w:firstLine="480" w:firstLineChars="200"/>
        <w:rPr>
          <w:sz w:val="24"/>
        </w:rPr>
      </w:pPr>
      <w:r>
        <w:rPr>
          <w:rFonts w:hint="eastAsia"/>
          <w:sz w:val="24"/>
        </w:rPr>
        <w:t>（</w:t>
      </w:r>
      <w:r>
        <w:rPr>
          <w:sz w:val="24"/>
        </w:rPr>
        <w:t>3）坚持工匠精神，爱岗敬业，团结互助。</w:t>
      </w:r>
    </w:p>
    <w:p>
      <w:pPr>
        <w:pStyle w:val="17"/>
        <w:numPr>
          <w:ilvl w:val="1"/>
          <w:numId w:val="1"/>
        </w:numPr>
        <w:tabs>
          <w:tab w:val="left" w:pos="859"/>
          <w:tab w:val="left" w:pos="860"/>
        </w:tabs>
        <w:spacing w:before="0" w:line="360" w:lineRule="auto"/>
        <w:ind w:left="1166" w:leftChars="165"/>
        <w:rPr>
          <w:rFonts w:ascii="黑体" w:eastAsia="黑体"/>
          <w:sz w:val="24"/>
        </w:rPr>
      </w:pPr>
      <w:r>
        <w:rPr>
          <w:rFonts w:hint="eastAsia" w:ascii="黑体" w:eastAsia="黑体"/>
          <w:sz w:val="24"/>
        </w:rPr>
        <w:t>基础知识</w:t>
      </w:r>
    </w:p>
    <w:p>
      <w:pPr>
        <w:pStyle w:val="17"/>
        <w:tabs>
          <w:tab w:val="left" w:pos="859"/>
          <w:tab w:val="left" w:pos="860"/>
        </w:tabs>
        <w:spacing w:before="0" w:line="360" w:lineRule="auto"/>
        <w:ind w:left="961" w:leftChars="437" w:firstLine="0"/>
        <w:rPr>
          <w:rFonts w:ascii="黑体" w:hAnsi="黑体" w:eastAsia="黑体" w:cs="黑体"/>
          <w:sz w:val="24"/>
          <w:szCs w:val="24"/>
        </w:rPr>
      </w:pPr>
      <w:r>
        <w:rPr>
          <w:rFonts w:hint="eastAsia" w:ascii="黑体" w:hAnsi="黑体" w:eastAsia="黑体" w:cs="黑体"/>
          <w:sz w:val="24"/>
          <w:szCs w:val="24"/>
        </w:rPr>
        <w:t>2.2.1 电学基础知识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（1）电路制图基础知识。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（2）电子电路基础知识。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（3）集成电路基础知识。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（4）传感器基础知识。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（5）家用和类似用途电器的安全通用要求。</w:t>
      </w:r>
    </w:p>
    <w:p>
      <w:pPr>
        <w:pStyle w:val="17"/>
        <w:tabs>
          <w:tab w:val="left" w:pos="859"/>
          <w:tab w:val="left" w:pos="860"/>
        </w:tabs>
        <w:spacing w:before="0" w:line="360" w:lineRule="auto"/>
        <w:ind w:left="961" w:leftChars="437" w:firstLine="0"/>
        <w:rPr>
          <w:sz w:val="24"/>
          <w:szCs w:val="24"/>
        </w:rPr>
      </w:pPr>
      <w:r>
        <w:rPr>
          <w:rFonts w:hint="eastAsia"/>
          <w:sz w:val="24"/>
          <w:szCs w:val="24"/>
        </w:rPr>
        <w:t>（6）产品接线图基础知识。</w:t>
      </w:r>
    </w:p>
    <w:p>
      <w:pPr>
        <w:pStyle w:val="17"/>
        <w:tabs>
          <w:tab w:val="left" w:pos="859"/>
          <w:tab w:val="left" w:pos="860"/>
        </w:tabs>
        <w:spacing w:before="0" w:line="360" w:lineRule="auto"/>
        <w:ind w:left="961" w:leftChars="437" w:firstLine="0"/>
        <w:rPr>
          <w:rFonts w:ascii="黑体" w:hAnsi="黑体" w:eastAsia="黑体" w:cs="黑体"/>
          <w:sz w:val="24"/>
          <w:szCs w:val="24"/>
        </w:rPr>
      </w:pPr>
      <w:r>
        <w:rPr>
          <w:rFonts w:hint="eastAsia" w:ascii="黑体" w:hAnsi="黑体" w:eastAsia="黑体" w:cs="黑体"/>
          <w:sz w:val="24"/>
          <w:szCs w:val="24"/>
        </w:rPr>
        <w:t>2.2.2 机械、电热及其它基础知识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（1）机械设计基础知识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（2）机械制图基础知识。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（3）基本计量器具的使用和计量单位基础知识。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（4）电热类元器件基础知识。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w:t>
      </w:r>
      <w:r>
        <w:rPr>
          <w:sz w:val="24"/>
          <w:szCs w:val="24"/>
        </w:rPr>
        <w:t>5</w:t>
      </w:r>
      <w:r>
        <w:rPr>
          <w:rFonts w:hint="eastAsia"/>
          <w:sz w:val="24"/>
          <w:szCs w:val="24"/>
        </w:rPr>
        <w:t>）电动部件基础知识。</w:t>
      </w:r>
    </w:p>
    <w:p>
      <w:pPr>
        <w:pStyle w:val="17"/>
        <w:tabs>
          <w:tab w:val="left" w:pos="859"/>
          <w:tab w:val="left" w:pos="860"/>
        </w:tabs>
        <w:spacing w:before="0" w:line="360" w:lineRule="auto"/>
        <w:ind w:left="961" w:leftChars="437" w:firstLine="0"/>
        <w:rPr>
          <w:sz w:val="24"/>
          <w:szCs w:val="24"/>
        </w:rPr>
      </w:pPr>
      <w:r>
        <w:rPr>
          <w:rFonts w:hint="eastAsia"/>
          <w:sz w:val="24"/>
          <w:szCs w:val="24"/>
        </w:rPr>
        <w:t>（</w:t>
      </w:r>
      <w:r>
        <w:rPr>
          <w:sz w:val="24"/>
          <w:szCs w:val="24"/>
        </w:rPr>
        <w:t>6</w:t>
      </w:r>
      <w:r>
        <w:rPr>
          <w:rFonts w:hint="eastAsia"/>
          <w:sz w:val="24"/>
          <w:szCs w:val="24"/>
        </w:rPr>
        <w:t>）所从事专业门类产品标准基本知识。</w:t>
      </w:r>
    </w:p>
    <w:p>
      <w:pPr>
        <w:pStyle w:val="17"/>
        <w:tabs>
          <w:tab w:val="left" w:pos="859"/>
          <w:tab w:val="left" w:pos="860"/>
        </w:tabs>
        <w:spacing w:before="0" w:line="360" w:lineRule="auto"/>
        <w:ind w:left="961" w:leftChars="437" w:firstLine="0"/>
        <w:rPr>
          <w:sz w:val="24"/>
          <w:szCs w:val="24"/>
        </w:rPr>
      </w:pPr>
      <w:r>
        <w:rPr>
          <w:rFonts w:hint="eastAsia"/>
          <w:sz w:val="24"/>
          <w:szCs w:val="24"/>
        </w:rPr>
        <w:t>（</w:t>
      </w:r>
      <w:r>
        <w:rPr>
          <w:sz w:val="24"/>
          <w:szCs w:val="24"/>
        </w:rPr>
        <w:t>7</w:t>
      </w:r>
      <w:r>
        <w:rPr>
          <w:rFonts w:hint="eastAsia"/>
          <w:sz w:val="24"/>
          <w:szCs w:val="24"/>
        </w:rPr>
        <w:t>）装配规范：机械、电气等组装要求规范。</w:t>
      </w:r>
    </w:p>
    <w:p>
      <w:pPr>
        <w:pStyle w:val="17"/>
        <w:tabs>
          <w:tab w:val="left" w:pos="859"/>
          <w:tab w:val="left" w:pos="860"/>
        </w:tabs>
        <w:spacing w:before="0" w:line="360" w:lineRule="auto"/>
        <w:ind w:left="961" w:leftChars="437" w:firstLine="0"/>
        <w:rPr>
          <w:rFonts w:ascii="黑体" w:eastAsia="黑体"/>
          <w:sz w:val="24"/>
        </w:rPr>
      </w:pPr>
      <w:r>
        <w:rPr>
          <w:rFonts w:ascii="黑体" w:eastAsia="黑体"/>
          <w:sz w:val="24"/>
        </w:rPr>
        <w:t>2.2.</w:t>
      </w:r>
      <w:r>
        <w:rPr>
          <w:rFonts w:hint="eastAsia" w:ascii="黑体" w:eastAsia="黑体"/>
          <w:sz w:val="24"/>
          <w:lang w:val="en-US"/>
        </w:rPr>
        <w:t xml:space="preserve">3 </w:t>
      </w:r>
      <w:r>
        <w:rPr>
          <w:rFonts w:hint="eastAsia" w:ascii="黑体" w:eastAsia="黑体"/>
          <w:sz w:val="24"/>
        </w:rPr>
        <w:t>质量管理知识</w:t>
      </w:r>
    </w:p>
    <w:p>
      <w:pPr>
        <w:spacing w:line="360" w:lineRule="auto"/>
        <w:ind w:left="220" w:leftChars="100" w:firstLine="480" w:firstLineChars="200"/>
        <w:rPr>
          <w:sz w:val="24"/>
        </w:rPr>
      </w:pPr>
      <w:r>
        <w:rPr>
          <w:rFonts w:hint="eastAsia"/>
          <w:sz w:val="24"/>
          <w:lang w:val="en-US"/>
        </w:rPr>
        <w:t xml:space="preserve">  </w:t>
      </w:r>
      <w:r>
        <w:rPr>
          <w:sz w:val="24"/>
        </w:rPr>
        <w:t>（1）</w:t>
      </w:r>
      <w:r>
        <w:rPr>
          <w:rFonts w:hint="eastAsia"/>
          <w:sz w:val="24"/>
        </w:rPr>
        <w:t>企业的质量方针与程序。</w:t>
      </w:r>
    </w:p>
    <w:p>
      <w:pPr>
        <w:spacing w:line="360" w:lineRule="auto"/>
        <w:ind w:left="220" w:leftChars="100" w:firstLine="480" w:firstLineChars="200"/>
        <w:rPr>
          <w:sz w:val="24"/>
        </w:rPr>
      </w:pPr>
      <w:r>
        <w:rPr>
          <w:rFonts w:hint="eastAsia"/>
          <w:sz w:val="24"/>
          <w:lang w:val="en-US"/>
        </w:rPr>
        <w:t xml:space="preserve">  </w:t>
      </w:r>
      <w:r>
        <w:rPr>
          <w:rFonts w:hint="eastAsia"/>
          <w:sz w:val="24"/>
        </w:rPr>
        <w:t>（</w:t>
      </w:r>
      <w:r>
        <w:rPr>
          <w:sz w:val="24"/>
        </w:rPr>
        <w:t>2）岗位的质量要求</w:t>
      </w:r>
      <w:r>
        <w:rPr>
          <w:rFonts w:hint="eastAsia"/>
          <w:sz w:val="24"/>
        </w:rPr>
        <w:t>。</w:t>
      </w:r>
    </w:p>
    <w:p>
      <w:pPr>
        <w:spacing w:line="360" w:lineRule="auto"/>
        <w:ind w:left="220" w:leftChars="100"/>
        <w:rPr>
          <w:rFonts w:ascii="黑体" w:eastAsia="黑体"/>
          <w:sz w:val="24"/>
        </w:rPr>
      </w:pPr>
      <w:r>
        <w:rPr>
          <w:rFonts w:hint="eastAsia" w:ascii="黑体" w:eastAsia="黑体"/>
          <w:sz w:val="24"/>
          <w:lang w:val="en-US"/>
        </w:rPr>
        <w:t xml:space="preserve">      </w:t>
      </w:r>
      <w:r>
        <w:rPr>
          <w:rFonts w:ascii="黑体" w:eastAsia="黑体"/>
          <w:sz w:val="24"/>
        </w:rPr>
        <w:t>2.2.</w:t>
      </w:r>
      <w:r>
        <w:rPr>
          <w:rFonts w:hint="eastAsia" w:ascii="黑体" w:eastAsia="黑体"/>
          <w:sz w:val="24"/>
          <w:lang w:val="en-US"/>
        </w:rPr>
        <w:t xml:space="preserve">4 </w:t>
      </w:r>
      <w:r>
        <w:rPr>
          <w:rFonts w:hint="eastAsia" w:ascii="黑体" w:eastAsia="黑体"/>
          <w:sz w:val="24"/>
        </w:rPr>
        <w:t>相关法律、法规知识</w:t>
      </w:r>
    </w:p>
    <w:p>
      <w:pPr>
        <w:spacing w:line="360" w:lineRule="auto"/>
        <w:ind w:left="220" w:leftChars="100" w:firstLine="480" w:firstLineChars="200"/>
        <w:rPr>
          <w:sz w:val="24"/>
        </w:rPr>
      </w:pPr>
      <w:bookmarkStart w:id="1" w:name="OLE_LINK14"/>
      <w:r>
        <w:rPr>
          <w:rFonts w:hint="eastAsia"/>
          <w:sz w:val="24"/>
          <w:lang w:val="en-US"/>
        </w:rPr>
        <w:t xml:space="preserve">  </w:t>
      </w:r>
      <w:r>
        <w:rPr>
          <w:sz w:val="24"/>
        </w:rPr>
        <w:t>（1）</w:t>
      </w:r>
      <w:r>
        <w:rPr>
          <w:rFonts w:hint="eastAsia"/>
          <w:sz w:val="24"/>
        </w:rPr>
        <w:t>《中华人民共和国劳动法》相关知识。</w:t>
      </w:r>
    </w:p>
    <w:p>
      <w:pPr>
        <w:spacing w:line="360" w:lineRule="auto"/>
        <w:ind w:left="220" w:leftChars="100" w:firstLine="480" w:firstLineChars="200"/>
        <w:rPr>
          <w:sz w:val="24"/>
        </w:rPr>
      </w:pPr>
      <w:r>
        <w:rPr>
          <w:rFonts w:hint="eastAsia"/>
          <w:sz w:val="24"/>
          <w:lang w:val="en-US"/>
        </w:rPr>
        <w:t xml:space="preserve">  </w:t>
      </w:r>
      <w:r>
        <w:rPr>
          <w:rFonts w:hint="eastAsia"/>
          <w:sz w:val="24"/>
        </w:rPr>
        <w:t>（2）《中华人民共和国</w:t>
      </w:r>
      <w:r>
        <w:rPr>
          <w:rFonts w:hint="eastAsia"/>
          <w:sz w:val="24"/>
          <w:lang w:eastAsia="zh-CN"/>
        </w:rPr>
        <w:t>民法典</w:t>
      </w:r>
      <w:r>
        <w:rPr>
          <w:rFonts w:hint="eastAsia"/>
          <w:sz w:val="24"/>
        </w:rPr>
        <w:t>》</w:t>
      </w:r>
      <w:r>
        <w:rPr>
          <w:sz w:val="24"/>
        </w:rPr>
        <w:t>相关知识</w:t>
      </w:r>
      <w:r>
        <w:rPr>
          <w:rFonts w:hint="eastAsia"/>
          <w:sz w:val="24"/>
        </w:rPr>
        <w:t>。</w:t>
      </w:r>
      <w:bookmarkEnd w:id="1"/>
    </w:p>
    <w:p>
      <w:pPr>
        <w:widowControl/>
        <w:autoSpaceDE/>
        <w:autoSpaceDN/>
        <w:rPr>
          <w:rFonts w:ascii="黑体" w:eastAsia="黑体"/>
          <w:sz w:val="24"/>
        </w:rPr>
      </w:pPr>
      <w:r>
        <w:rPr>
          <w:rFonts w:ascii="黑体" w:eastAsia="黑体"/>
          <w:sz w:val="24"/>
        </w:rPr>
        <w:br w:type="page"/>
      </w:r>
    </w:p>
    <w:p>
      <w:pPr>
        <w:pStyle w:val="17"/>
        <w:numPr>
          <w:ilvl w:val="0"/>
          <w:numId w:val="1"/>
        </w:numPr>
        <w:tabs>
          <w:tab w:val="left" w:pos="619"/>
          <w:tab w:val="left" w:pos="620"/>
        </w:tabs>
        <w:spacing w:before="40"/>
        <w:rPr>
          <w:rFonts w:ascii="黑体" w:eastAsia="黑体"/>
          <w:sz w:val="24"/>
        </w:rPr>
      </w:pPr>
      <w:r>
        <w:rPr>
          <w:rFonts w:hint="eastAsia" w:ascii="黑体" w:eastAsia="黑体"/>
          <w:sz w:val="24"/>
        </w:rPr>
        <w:t>工作要求</w:t>
      </w:r>
    </w:p>
    <w:p>
      <w:pPr>
        <w:pStyle w:val="17"/>
        <w:tabs>
          <w:tab w:val="left" w:pos="619"/>
          <w:tab w:val="left" w:pos="620"/>
        </w:tabs>
        <w:spacing w:before="40"/>
        <w:ind w:left="620" w:firstLine="0"/>
        <w:rPr>
          <w:rFonts w:asciiTheme="minorEastAsia" w:hAnsiTheme="minorEastAsia" w:eastAsiaTheme="minorEastAsia"/>
          <w:sz w:val="24"/>
        </w:rPr>
      </w:pPr>
      <w:r>
        <w:rPr>
          <w:rFonts w:hint="eastAsia" w:asciiTheme="minorEastAsia" w:hAnsiTheme="minorEastAsia" w:eastAsiaTheme="minorEastAsia"/>
          <w:sz w:val="24"/>
        </w:rPr>
        <w:t>本标准对五级/初级工、四级/中级工、三级/高级工、二级/技师的技能要求和相</w:t>
      </w:r>
    </w:p>
    <w:p>
      <w:pPr>
        <w:pStyle w:val="17"/>
        <w:tabs>
          <w:tab w:val="left" w:pos="619"/>
          <w:tab w:val="left" w:pos="620"/>
        </w:tabs>
        <w:spacing w:before="40"/>
        <w:ind w:left="0" w:firstLine="240" w:firstLineChars="100"/>
        <w:rPr>
          <w:rFonts w:asciiTheme="minorEastAsia" w:hAnsiTheme="minorEastAsia" w:eastAsiaTheme="minorEastAsia"/>
          <w:sz w:val="24"/>
        </w:rPr>
      </w:pPr>
      <w:r>
        <w:rPr>
          <w:rFonts w:hint="eastAsia" w:asciiTheme="minorEastAsia" w:hAnsiTheme="minorEastAsia" w:eastAsiaTheme="minorEastAsia"/>
          <w:sz w:val="24"/>
        </w:rPr>
        <w:t>关知识要求依次递进，高级别涵盖低级别要求。</w:t>
      </w:r>
    </w:p>
    <w:p>
      <w:pPr>
        <w:tabs>
          <w:tab w:val="left" w:pos="859"/>
        </w:tabs>
        <w:spacing w:before="160"/>
        <w:ind w:left="260"/>
        <w:rPr>
          <w:rFonts w:ascii="黑体" w:hAnsi="黑体" w:eastAsia="黑体"/>
          <w:sz w:val="24"/>
        </w:rPr>
      </w:pPr>
      <w:r>
        <w:rPr>
          <w:rFonts w:hint="eastAsia" w:ascii="黑体" w:hAnsi="黑体" w:eastAsia="黑体"/>
          <w:sz w:val="24"/>
        </w:rPr>
        <w:t>3.1</w:t>
      </w:r>
      <w:r>
        <w:rPr>
          <w:rFonts w:hint="eastAsia" w:ascii="黑体" w:hAnsi="黑体" w:eastAsia="黑体"/>
          <w:sz w:val="24"/>
        </w:rPr>
        <w:tab/>
      </w:r>
      <w:r>
        <w:rPr>
          <w:rFonts w:ascii="黑体" w:hAnsi="黑体" w:eastAsia="黑体"/>
          <w:sz w:val="24"/>
          <w:szCs w:val="24"/>
        </w:rPr>
        <w:t>五级/初级工</w:t>
      </w:r>
    </w:p>
    <w:p>
      <w:pPr>
        <w:pStyle w:val="6"/>
        <w:spacing w:before="4"/>
        <w:rPr>
          <w:rFonts w:ascii="黑体"/>
          <w:sz w:val="6"/>
        </w:rPr>
      </w:pPr>
    </w:p>
    <w:tbl>
      <w:tblPr>
        <w:tblStyle w:val="16"/>
        <w:tblW w:w="906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1572"/>
        <w:gridCol w:w="388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32" w:type="dxa"/>
            <w:shd w:val="clear" w:color="auto" w:fill="auto"/>
            <w:vAlign w:val="center"/>
          </w:tcPr>
          <w:p>
            <w:pPr>
              <w:pStyle w:val="18"/>
              <w:spacing w:before="22"/>
              <w:ind w:left="21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职业</w:t>
            </w:r>
          </w:p>
          <w:p>
            <w:pPr>
              <w:pStyle w:val="18"/>
              <w:spacing w:before="43"/>
              <w:ind w:left="21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功能</w:t>
            </w:r>
          </w:p>
        </w:tc>
        <w:tc>
          <w:tcPr>
            <w:tcW w:w="1572" w:type="dxa"/>
            <w:shd w:val="clear" w:color="auto" w:fill="auto"/>
            <w:vAlign w:val="center"/>
          </w:tcPr>
          <w:p>
            <w:pPr>
              <w:pStyle w:val="18"/>
              <w:spacing w:before="178"/>
              <w:ind w:left="287"/>
              <w:jc w:val="both"/>
              <w:rPr>
                <w:rFonts w:asciiTheme="minorEastAsia" w:hAnsiTheme="minorEastAsia" w:eastAsiaTheme="minorEastAsia"/>
                <w:sz w:val="21"/>
                <w:szCs w:val="21"/>
              </w:rPr>
            </w:pPr>
            <w:r>
              <w:rPr>
                <w:rFonts w:hint="eastAsia" w:asciiTheme="minorEastAsia" w:hAnsiTheme="minorEastAsia" w:eastAsiaTheme="minorEastAsia"/>
                <w:sz w:val="21"/>
                <w:szCs w:val="21"/>
              </w:rPr>
              <w:t>工作内容</w:t>
            </w:r>
          </w:p>
        </w:tc>
        <w:tc>
          <w:tcPr>
            <w:tcW w:w="3883" w:type="dxa"/>
            <w:shd w:val="clear" w:color="auto" w:fill="auto"/>
            <w:vAlign w:val="center"/>
          </w:tcPr>
          <w:p>
            <w:pPr>
              <w:pStyle w:val="18"/>
              <w:spacing w:before="178"/>
              <w:ind w:left="1189" w:right="1182"/>
              <w:jc w:val="both"/>
              <w:rPr>
                <w:rFonts w:asciiTheme="minorEastAsia" w:hAnsiTheme="minorEastAsia" w:eastAsiaTheme="minorEastAsia"/>
                <w:sz w:val="21"/>
                <w:szCs w:val="21"/>
              </w:rPr>
            </w:pPr>
            <w:r>
              <w:rPr>
                <w:rFonts w:hint="eastAsia" w:asciiTheme="minorEastAsia" w:hAnsiTheme="minorEastAsia" w:eastAsiaTheme="minorEastAsia"/>
                <w:sz w:val="21"/>
                <w:szCs w:val="21"/>
              </w:rPr>
              <w:t>技能要求</w:t>
            </w:r>
          </w:p>
        </w:tc>
        <w:tc>
          <w:tcPr>
            <w:tcW w:w="2775" w:type="dxa"/>
            <w:shd w:val="clear" w:color="auto" w:fill="auto"/>
            <w:vAlign w:val="center"/>
          </w:tcPr>
          <w:p>
            <w:pPr>
              <w:pStyle w:val="18"/>
              <w:spacing w:before="178"/>
              <w:ind w:left="855"/>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restart"/>
            <w:shd w:val="clear" w:color="auto" w:fill="auto"/>
            <w:vAlign w:val="center"/>
          </w:tcPr>
          <w:p>
            <w:pPr>
              <w:widowControl/>
              <w:jc w:val="both"/>
              <w:textAlignment w:val="center"/>
              <w:rPr>
                <w:rFonts w:asciiTheme="minorEastAsia" w:hAnsiTheme="minorEastAsia" w:eastAsiaTheme="minorEastAsia"/>
                <w:bCs/>
                <w:sz w:val="21"/>
                <w:szCs w:val="21"/>
              </w:rPr>
            </w:pPr>
            <w:r>
              <w:rPr>
                <w:rFonts w:hint="eastAsia" w:asciiTheme="minorEastAsia" w:hAnsiTheme="minorEastAsia" w:eastAsiaTheme="minorEastAsia"/>
                <w:sz w:val="21"/>
                <w:szCs w:val="21"/>
              </w:rPr>
              <w:t>1.生产准备</w:t>
            </w:r>
          </w:p>
        </w:tc>
        <w:tc>
          <w:tcPr>
            <w:tcW w:w="1572" w:type="dxa"/>
            <w:shd w:val="clear" w:color="auto" w:fill="auto"/>
            <w:vAlign w:val="center"/>
          </w:tcPr>
          <w:p>
            <w:pPr>
              <w:widowControl/>
              <w:jc w:val="both"/>
              <w:textAlignment w:val="center"/>
              <w:rPr>
                <w:rFonts w:asciiTheme="minorEastAsia" w:hAnsiTheme="minorEastAsia" w:eastAsiaTheme="minorEastAsia"/>
                <w:bCs/>
                <w:sz w:val="21"/>
                <w:szCs w:val="21"/>
              </w:rPr>
            </w:pPr>
            <w:r>
              <w:rPr>
                <w:rFonts w:hint="eastAsia" w:asciiTheme="minorEastAsia" w:hAnsiTheme="minorEastAsia" w:eastAsiaTheme="minorEastAsia"/>
                <w:sz w:val="21"/>
                <w:szCs w:val="21"/>
              </w:rPr>
              <w:t>1.1 工艺准备</w:t>
            </w:r>
          </w:p>
        </w:tc>
        <w:tc>
          <w:tcPr>
            <w:tcW w:w="3883"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1.1.1 根据生产计划选择对应的产品作业指导书及工艺文件，并确认作业方法及选用文件要求的工艺参数</w:t>
            </w:r>
          </w:p>
        </w:tc>
        <w:tc>
          <w:tcPr>
            <w:tcW w:w="2775"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1.1.1 小型家用电器工艺知识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jc w:val="both"/>
              <w:rPr>
                <w:rFonts w:asciiTheme="minorEastAsia" w:hAnsiTheme="minorEastAsia" w:eastAsiaTheme="minorEastAsia"/>
                <w:bCs/>
                <w:sz w:val="21"/>
                <w:szCs w:val="21"/>
              </w:rPr>
            </w:pPr>
          </w:p>
        </w:tc>
        <w:tc>
          <w:tcPr>
            <w:tcW w:w="1572" w:type="dxa"/>
            <w:shd w:val="clear" w:color="auto" w:fill="auto"/>
            <w:vAlign w:val="center"/>
          </w:tcPr>
          <w:p>
            <w:pPr>
              <w:widowControl/>
              <w:jc w:val="both"/>
              <w:textAlignment w:val="center"/>
              <w:rPr>
                <w:rFonts w:asciiTheme="minorEastAsia" w:hAnsiTheme="minorEastAsia" w:eastAsiaTheme="minorEastAsia"/>
                <w:bCs/>
                <w:sz w:val="21"/>
                <w:szCs w:val="21"/>
                <w:lang w:val="en-US"/>
              </w:rPr>
            </w:pPr>
            <w:r>
              <w:rPr>
                <w:rFonts w:hint="eastAsia" w:asciiTheme="minorEastAsia" w:hAnsiTheme="minorEastAsia" w:eastAsiaTheme="minorEastAsia"/>
                <w:sz w:val="21"/>
                <w:szCs w:val="21"/>
              </w:rPr>
              <w:t>1.2 物料准备</w:t>
            </w:r>
          </w:p>
        </w:tc>
        <w:tc>
          <w:tcPr>
            <w:tcW w:w="3883"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1.2.1能按照产品工艺质量要求选择型号、规格正确的物料  </w:t>
            </w:r>
          </w:p>
        </w:tc>
        <w:tc>
          <w:tcPr>
            <w:tcW w:w="2775"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1.2.1 物料BOM知识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jc w:val="both"/>
              <w:rPr>
                <w:rFonts w:asciiTheme="minorEastAsia" w:hAnsiTheme="minorEastAsia" w:eastAsiaTheme="minorEastAsia"/>
                <w:bCs/>
                <w:sz w:val="21"/>
                <w:szCs w:val="21"/>
              </w:rPr>
            </w:pPr>
          </w:p>
        </w:tc>
        <w:tc>
          <w:tcPr>
            <w:tcW w:w="1572" w:type="dxa"/>
            <w:shd w:val="clear" w:color="auto" w:fill="auto"/>
            <w:vAlign w:val="center"/>
          </w:tcPr>
          <w:p>
            <w:pPr>
              <w:widowControl/>
              <w:jc w:val="both"/>
              <w:textAlignment w:val="center"/>
              <w:rPr>
                <w:rFonts w:asciiTheme="minorEastAsia" w:hAnsiTheme="minorEastAsia" w:eastAsiaTheme="minorEastAsia"/>
                <w:bCs/>
                <w:sz w:val="21"/>
                <w:szCs w:val="21"/>
              </w:rPr>
            </w:pPr>
            <w:r>
              <w:rPr>
                <w:rFonts w:hint="eastAsia" w:asciiTheme="minorEastAsia" w:hAnsiTheme="minorEastAsia" w:eastAsiaTheme="minorEastAsia"/>
                <w:sz w:val="21"/>
                <w:szCs w:val="21"/>
              </w:rPr>
              <w:t>1.3 设备确认</w:t>
            </w:r>
          </w:p>
        </w:tc>
        <w:tc>
          <w:tcPr>
            <w:tcW w:w="3883"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1.3.1 能根据生产作业要求选择合适的设备、仪器、工装或工具  </w:t>
            </w:r>
          </w:p>
        </w:tc>
        <w:tc>
          <w:tcPr>
            <w:tcW w:w="2775"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1.3.1 设备、工装操作规程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restart"/>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2.部件装配</w:t>
            </w:r>
          </w:p>
        </w:tc>
        <w:tc>
          <w:tcPr>
            <w:tcW w:w="1572"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 机械部件装配（通用）</w:t>
            </w:r>
          </w:p>
        </w:tc>
        <w:tc>
          <w:tcPr>
            <w:tcW w:w="3883" w:type="dxa"/>
            <w:shd w:val="clear" w:color="auto" w:fill="auto"/>
            <w:vAlign w:val="center"/>
          </w:tcPr>
          <w:p>
            <w:pPr>
              <w:widowControl/>
              <w:jc w:val="both"/>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 xml:space="preserve">☆2.1.1 能将金属、非金属结构性零件按工艺要求通过铆钉、螺钉、粘接、焊接等方式正确地装配在一起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2.1.2 能检查上述部件的装配紧固程度和到位程度  </w:t>
            </w:r>
          </w:p>
        </w:tc>
        <w:tc>
          <w:tcPr>
            <w:tcW w:w="2775" w:type="dxa"/>
            <w:shd w:val="clear" w:color="auto" w:fill="auto"/>
            <w:vAlign w:val="center"/>
          </w:tcPr>
          <w:p>
            <w:pPr>
              <w:widowControl/>
              <w:jc w:val="both"/>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2.1.1 机械部件的装配和检查方法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jc w:val="cente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 加热元器件装配</w:t>
            </w:r>
          </w:p>
        </w:tc>
        <w:tc>
          <w:tcPr>
            <w:tcW w:w="3883" w:type="dxa"/>
            <w:shd w:val="clear" w:color="auto" w:fill="auto"/>
            <w:vAlign w:val="center"/>
          </w:tcPr>
          <w:p>
            <w:pPr>
              <w:widowControl/>
              <w:textAlignment w:val="center"/>
              <w:rPr>
                <w:rStyle w:val="25"/>
                <w:rFonts w:hint="default" w:asciiTheme="minorEastAsia" w:hAnsiTheme="minorEastAsia" w:eastAsiaTheme="minorEastAsia"/>
                <w:color w:val="auto"/>
                <w:sz w:val="21"/>
                <w:szCs w:val="21"/>
                <w:lang w:val="en-US"/>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.1 能将单个加热元器件按照工艺要求安装到器具规定位置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.2 能检查单个加热元器件的支撑件有无开裂、变形等现象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.3 能进行单个加热元器件与其它电路的连接，并正确接地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.4 能装配隔热、绝缘部件或材料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.5 能检查加热元件、隔热、绝缘部件或材料的装配是否符合要求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.6 能检查加热元件的间隙是否符合要求  </w:t>
            </w:r>
          </w:p>
        </w:tc>
        <w:tc>
          <w:tcPr>
            <w:tcW w:w="2775" w:type="dxa"/>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.1 电热元件的装配、连接和检查方法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.2 电热元件装配不良现象、对应的原因和控制方法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jc w:val="cente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 xml:space="preserve">3 </w:t>
            </w:r>
            <w:r>
              <w:rPr>
                <w:rFonts w:hint="eastAsia" w:asciiTheme="minorEastAsia" w:hAnsiTheme="minorEastAsia" w:eastAsiaTheme="minorEastAsia"/>
                <w:sz w:val="21"/>
                <w:szCs w:val="21"/>
              </w:rPr>
              <w:t>电控部件装配</w:t>
            </w:r>
          </w:p>
        </w:tc>
        <w:tc>
          <w:tcPr>
            <w:tcW w:w="3883" w:type="dxa"/>
            <w:shd w:val="clear" w:color="auto" w:fill="auto"/>
            <w:vAlign w:val="center"/>
          </w:tcPr>
          <w:p>
            <w:pPr>
              <w:widowControl/>
              <w:textAlignment w:val="center"/>
              <w:rPr>
                <w:rStyle w:val="25"/>
                <w:rFonts w:hint="default" w:asciiTheme="minorEastAsia" w:hAnsiTheme="minorEastAsia" w:eastAsiaTheme="minorEastAsia"/>
                <w:color w:val="auto"/>
                <w:sz w:val="21"/>
                <w:szCs w:val="21"/>
                <w:lang w:val="en-US"/>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.1 能将电控部件（如电源板/控制板/传感器/显示板等）及其附件等用接插等方式装配到规定的位置上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.2 能按照工艺要求正确排布导线</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.3 能检查开关类部件动作是否灵活</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.4 能检查接插件连接是否可靠</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.5 能检查导线排布是否符合要求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.6 能检查电控部件在支撑件上的连接是否牢固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.7 能检查电控部件与支撑件内其它部件之间是否有变形</w:t>
            </w:r>
          </w:p>
        </w:tc>
        <w:tc>
          <w:tcPr>
            <w:tcW w:w="2775" w:type="dxa"/>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.1 电控部件（如电路板、控制板、传感器、显示板等）及其附件的装配和检查方法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jc w:val="cente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 高低压密封部件装配</w:t>
            </w:r>
          </w:p>
        </w:tc>
        <w:tc>
          <w:tcPr>
            <w:tcW w:w="3883"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r>
              <w:rPr>
                <w:rFonts w:hint="eastAsia" w:asciiTheme="minorEastAsia" w:hAnsiTheme="minorEastAsia" w:eastAsiaTheme="minorEastAsia"/>
                <w:sz w:val="21"/>
                <w:szCs w:val="21"/>
              </w:rPr>
              <w:t>.1 能在常压条件下装配水、气、油、尘等静态密封部件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r>
              <w:rPr>
                <w:rFonts w:hint="eastAsia" w:asciiTheme="minorEastAsia" w:hAnsiTheme="minorEastAsia" w:eastAsiaTheme="minorEastAsia"/>
                <w:sz w:val="21"/>
                <w:szCs w:val="21"/>
              </w:rPr>
              <w:t>.2 能检查静态密封部件装配是否符合要求</w:t>
            </w:r>
          </w:p>
        </w:tc>
        <w:tc>
          <w:tcPr>
            <w:tcW w:w="2775"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r>
              <w:rPr>
                <w:rFonts w:hint="eastAsia" w:asciiTheme="minorEastAsia" w:hAnsiTheme="minorEastAsia" w:eastAsiaTheme="minorEastAsia"/>
                <w:sz w:val="21"/>
                <w:szCs w:val="21"/>
              </w:rPr>
              <w:t>.1 常压密封部件装配要求和检查方法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jc w:val="cente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r>
              <w:rPr>
                <w:rFonts w:hint="eastAsia" w:asciiTheme="minorEastAsia" w:hAnsiTheme="minorEastAsia" w:eastAsiaTheme="minorEastAsia"/>
                <w:sz w:val="21"/>
                <w:szCs w:val="21"/>
              </w:rPr>
              <w:t>电磁屏蔽部件装配</w:t>
            </w:r>
          </w:p>
        </w:tc>
        <w:tc>
          <w:tcPr>
            <w:tcW w:w="3883"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r>
              <w:rPr>
                <w:rFonts w:hint="eastAsia" w:asciiTheme="minorEastAsia" w:hAnsiTheme="minorEastAsia" w:eastAsiaTheme="minorEastAsia"/>
                <w:sz w:val="21"/>
                <w:szCs w:val="21"/>
              </w:rPr>
              <w:t>.1 能按工艺要求装配电磁屏蔽或阻隔部件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r>
              <w:rPr>
                <w:rFonts w:hint="eastAsia" w:asciiTheme="minorEastAsia" w:hAnsiTheme="minorEastAsia" w:eastAsiaTheme="minorEastAsia"/>
                <w:sz w:val="21"/>
                <w:szCs w:val="21"/>
              </w:rPr>
              <w:t>.2 能检查电磁屏蔽部件或阻隔部件装配是否符合要求</w:t>
            </w:r>
          </w:p>
        </w:tc>
        <w:tc>
          <w:tcPr>
            <w:tcW w:w="2775"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r>
              <w:rPr>
                <w:rFonts w:hint="eastAsia" w:asciiTheme="minorEastAsia" w:hAnsiTheme="minorEastAsia" w:eastAsiaTheme="minorEastAsia"/>
                <w:sz w:val="21"/>
                <w:szCs w:val="21"/>
              </w:rPr>
              <w:t>.1 电磁屏蔽或阻隔部件装配要求和检查方法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restar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3.检验和调整</w:t>
            </w: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  仪器校验</w:t>
            </w:r>
          </w:p>
        </w:tc>
        <w:tc>
          <w:tcPr>
            <w:tcW w:w="3883"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3.1.1 能根据工艺文件的标准要求设置检测仪器的参数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能按照工艺文件要求对检测仪器（如电子称、扭力批等）进行点检和确认</w:t>
            </w:r>
          </w:p>
        </w:tc>
        <w:tc>
          <w:tcPr>
            <w:tcW w:w="2775"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3.1.1 检测仪器参数设置和使用方法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检测仪器的点检方法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3.2  产品检验与诊断</w:t>
            </w:r>
          </w:p>
        </w:tc>
        <w:tc>
          <w:tcPr>
            <w:tcW w:w="3883" w:type="dxa"/>
            <w:shd w:val="clear" w:color="auto" w:fill="auto"/>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3.2.1 能进行外观和标志检查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3.2.2 能完成检查记录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3.2.3 能判断结果的正确性</w:t>
            </w:r>
          </w:p>
        </w:tc>
        <w:tc>
          <w:tcPr>
            <w:tcW w:w="2775" w:type="dxa"/>
            <w:shd w:val="clear" w:color="auto" w:fill="auto"/>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3.2.1 小家电外观和标识检验标准和方法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3.2.2 检验记录的方法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3.3  产品调整与改善</w:t>
            </w:r>
          </w:p>
        </w:tc>
        <w:tc>
          <w:tcPr>
            <w:tcW w:w="3883"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3.3.1 能对小型家用电器外观、标识的不合格进行处理</w:t>
            </w:r>
          </w:p>
        </w:tc>
        <w:tc>
          <w:tcPr>
            <w:tcW w:w="2775"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3.3.1 产品外观维修方法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3.3.2 不合格部件处理流程</w:t>
            </w:r>
            <w:r>
              <w:rPr>
                <w:rFonts w:hint="eastAsia" w:asciiTheme="minorEastAsia" w:hAnsiTheme="minorEastAsia" w:eastAsiaTheme="minorEastAsia"/>
                <w:color w:val="FF0000"/>
                <w:sz w:val="21"/>
                <w:szCs w:val="21"/>
              </w:rPr>
              <w:t xml:space="preserve"> </w:t>
            </w:r>
            <w:r>
              <w:rPr>
                <w:rFonts w:hint="eastAsia" w:asciiTheme="minorEastAsia" w:hAnsiTheme="minorEastAsia"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restar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4.包装和储运</w:t>
            </w: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 包装与标识</w:t>
            </w:r>
          </w:p>
        </w:tc>
        <w:tc>
          <w:tcPr>
            <w:tcW w:w="3883"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4.1.1 能识别包装箱标识（安全标识）和看懂包装作业指导书</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4.1.2 能按工艺要求对整机进行包装  </w:t>
            </w:r>
          </w:p>
        </w:tc>
        <w:tc>
          <w:tcPr>
            <w:tcW w:w="2775"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4.1.1 包装箱标识方法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4.1.2 包装工具的使用方法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4.1.3 整机包装作业指导书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2" w:type="dxa"/>
            <w:vMerge w:val="continue"/>
            <w:shd w:val="clear" w:color="auto" w:fill="auto"/>
            <w:vAlign w:val="center"/>
          </w:tcPr>
          <w:p>
            <w:pPr>
              <w:widowControl/>
              <w:textAlignment w:val="center"/>
              <w:rPr>
                <w:rFonts w:asciiTheme="minorEastAsia" w:hAnsiTheme="minorEastAsia" w:eastAsiaTheme="minorEastAsia"/>
                <w:sz w:val="21"/>
                <w:szCs w:val="21"/>
              </w:rPr>
            </w:pPr>
          </w:p>
        </w:tc>
        <w:tc>
          <w:tcPr>
            <w:tcW w:w="157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4.2 储运与堆码</w:t>
            </w:r>
          </w:p>
        </w:tc>
        <w:tc>
          <w:tcPr>
            <w:tcW w:w="3883"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4.2.1 能按照工艺文件对产品进行储运与堆码作业</w:t>
            </w:r>
          </w:p>
        </w:tc>
        <w:tc>
          <w:tcPr>
            <w:tcW w:w="2775"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4.2.1 产品储运与堆码作业要求</w:t>
            </w:r>
          </w:p>
        </w:tc>
      </w:tr>
    </w:tbl>
    <w:p>
      <w:pPr>
        <w:widowControl/>
        <w:autoSpaceDE/>
        <w:autoSpaceDN/>
        <w:rPr>
          <w:rFonts w:ascii="黑体" w:hAnsi="黑体" w:eastAsia="黑体"/>
          <w:sz w:val="24"/>
        </w:rPr>
      </w:pPr>
    </w:p>
    <w:p>
      <w:pPr>
        <w:widowControl/>
        <w:autoSpaceDE/>
        <w:autoSpaceDN/>
        <w:rPr>
          <w:rFonts w:ascii="黑体" w:hAnsi="黑体" w:eastAsia="黑体"/>
          <w:sz w:val="24"/>
        </w:rPr>
      </w:pPr>
      <w:r>
        <w:rPr>
          <w:rFonts w:ascii="黑体" w:hAnsi="黑体" w:eastAsia="黑体"/>
          <w:sz w:val="24"/>
        </w:rPr>
        <w:br w:type="page"/>
      </w:r>
    </w:p>
    <w:p>
      <w:pPr>
        <w:widowControl/>
        <w:autoSpaceDE/>
        <w:autoSpaceDN/>
        <w:rPr>
          <w:rFonts w:ascii="黑体" w:hAnsi="黑体" w:eastAsia="黑体"/>
          <w:sz w:val="24"/>
          <w:szCs w:val="24"/>
        </w:rPr>
      </w:pPr>
      <w:r>
        <w:rPr>
          <w:rFonts w:hint="eastAsia" w:ascii="黑体" w:hAnsi="黑体" w:eastAsia="黑体"/>
          <w:sz w:val="24"/>
        </w:rPr>
        <w:t>3.2</w:t>
      </w:r>
      <w:r>
        <w:rPr>
          <w:rFonts w:hint="eastAsia" w:ascii="黑体" w:hAnsi="黑体" w:eastAsia="黑体"/>
          <w:sz w:val="24"/>
        </w:rPr>
        <w:tab/>
      </w:r>
      <w:r>
        <w:rPr>
          <w:rFonts w:hint="eastAsia" w:ascii="黑体" w:hAnsi="黑体" w:eastAsia="黑体"/>
          <w:sz w:val="24"/>
          <w:szCs w:val="24"/>
        </w:rPr>
        <w:t>四</w:t>
      </w:r>
      <w:r>
        <w:rPr>
          <w:rFonts w:ascii="黑体" w:hAnsi="黑体" w:eastAsia="黑体"/>
          <w:sz w:val="24"/>
          <w:szCs w:val="24"/>
        </w:rPr>
        <w:t>级/</w:t>
      </w:r>
      <w:r>
        <w:rPr>
          <w:rFonts w:hint="eastAsia" w:ascii="黑体" w:hAnsi="黑体" w:eastAsia="黑体"/>
          <w:sz w:val="24"/>
          <w:szCs w:val="24"/>
        </w:rPr>
        <w:t>中</w:t>
      </w:r>
      <w:r>
        <w:rPr>
          <w:rFonts w:ascii="黑体" w:hAnsi="黑体" w:eastAsia="黑体"/>
          <w:sz w:val="24"/>
          <w:szCs w:val="24"/>
        </w:rPr>
        <w:t>级工</w:t>
      </w:r>
    </w:p>
    <w:tbl>
      <w:tblPr>
        <w:tblStyle w:val="16"/>
        <w:tblW w:w="905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559"/>
        <w:gridCol w:w="3880"/>
        <w:gridCol w:w="2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shd w:val="clear" w:color="auto" w:fill="auto"/>
            <w:vAlign w:val="center"/>
          </w:tcPr>
          <w:p>
            <w:pPr>
              <w:pStyle w:val="18"/>
              <w:spacing w:before="22"/>
              <w:ind w:left="210"/>
              <w:rPr>
                <w:rFonts w:asciiTheme="minorEastAsia" w:hAnsiTheme="minorEastAsia" w:eastAsiaTheme="minorEastAsia"/>
                <w:sz w:val="21"/>
                <w:szCs w:val="21"/>
              </w:rPr>
            </w:pPr>
            <w:r>
              <w:rPr>
                <w:rFonts w:hint="eastAsia" w:asciiTheme="minorEastAsia" w:hAnsiTheme="minorEastAsia" w:eastAsiaTheme="minorEastAsia"/>
                <w:sz w:val="21"/>
                <w:szCs w:val="21"/>
              </w:rPr>
              <w:t>职业</w:t>
            </w:r>
          </w:p>
          <w:p>
            <w:pPr>
              <w:pStyle w:val="18"/>
              <w:spacing w:before="43"/>
              <w:ind w:left="210"/>
              <w:rPr>
                <w:rFonts w:asciiTheme="minorEastAsia" w:hAnsiTheme="minorEastAsia" w:eastAsiaTheme="minorEastAsia"/>
                <w:sz w:val="21"/>
                <w:szCs w:val="21"/>
              </w:rPr>
            </w:pPr>
            <w:r>
              <w:rPr>
                <w:rFonts w:hint="eastAsia" w:asciiTheme="minorEastAsia" w:hAnsiTheme="minorEastAsia" w:eastAsiaTheme="minorEastAsia"/>
                <w:sz w:val="21"/>
                <w:szCs w:val="21"/>
              </w:rPr>
              <w:t>功能</w:t>
            </w:r>
          </w:p>
        </w:tc>
        <w:tc>
          <w:tcPr>
            <w:tcW w:w="1559" w:type="dxa"/>
            <w:shd w:val="clear" w:color="auto" w:fill="auto"/>
            <w:vAlign w:val="center"/>
          </w:tcPr>
          <w:p>
            <w:pPr>
              <w:pStyle w:val="18"/>
              <w:spacing w:before="178"/>
              <w:ind w:left="287"/>
              <w:rPr>
                <w:rFonts w:asciiTheme="minorEastAsia" w:hAnsiTheme="minorEastAsia" w:eastAsiaTheme="minorEastAsia"/>
                <w:sz w:val="21"/>
                <w:szCs w:val="21"/>
              </w:rPr>
            </w:pPr>
            <w:r>
              <w:rPr>
                <w:rFonts w:hint="eastAsia" w:asciiTheme="minorEastAsia" w:hAnsiTheme="minorEastAsia" w:eastAsiaTheme="minorEastAsia"/>
                <w:sz w:val="21"/>
                <w:szCs w:val="21"/>
              </w:rPr>
              <w:t>工作内容</w:t>
            </w:r>
          </w:p>
        </w:tc>
        <w:tc>
          <w:tcPr>
            <w:tcW w:w="3880" w:type="dxa"/>
            <w:shd w:val="clear" w:color="auto" w:fill="auto"/>
            <w:vAlign w:val="center"/>
          </w:tcPr>
          <w:p>
            <w:pPr>
              <w:pStyle w:val="18"/>
              <w:spacing w:before="178"/>
              <w:ind w:left="1189" w:right="118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技能要求</w:t>
            </w:r>
          </w:p>
        </w:tc>
        <w:tc>
          <w:tcPr>
            <w:tcW w:w="2762" w:type="dxa"/>
            <w:shd w:val="clear" w:color="auto" w:fill="auto"/>
            <w:vAlign w:val="center"/>
          </w:tcPr>
          <w:p>
            <w:pPr>
              <w:pStyle w:val="18"/>
              <w:spacing w:before="178"/>
              <w:ind w:left="855"/>
              <w:rPr>
                <w:rFonts w:asciiTheme="minorEastAsia" w:hAnsiTheme="minorEastAsia" w:eastAsiaTheme="minorEastAsia"/>
                <w:sz w:val="21"/>
                <w:szCs w:val="21"/>
              </w:rPr>
            </w:pPr>
            <w:r>
              <w:rPr>
                <w:rFonts w:hint="eastAsia" w:asciiTheme="minorEastAsia" w:hAnsiTheme="minorEastAsia" w:eastAsiaTheme="minorEastAsia"/>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restart"/>
            <w:tcBorders>
              <w:right w:val="single" w:color="auto" w:sz="4" w:space="0"/>
            </w:tcBorders>
            <w:shd w:val="clear" w:color="auto" w:fill="auto"/>
            <w:vAlign w:val="center"/>
          </w:tcPr>
          <w:p>
            <w:pPr>
              <w:widowControl/>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1.生产准备</w:t>
            </w:r>
          </w:p>
        </w:tc>
        <w:tc>
          <w:tcPr>
            <w:tcW w:w="1559" w:type="dxa"/>
            <w:tcBorders>
              <w:left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1.1 工艺准备</w:t>
            </w:r>
          </w:p>
        </w:tc>
        <w:tc>
          <w:tcPr>
            <w:tcW w:w="3880" w:type="dxa"/>
            <w:shd w:val="clear" w:color="auto" w:fill="auto"/>
            <w:vAlign w:val="center"/>
          </w:tcPr>
          <w:p>
            <w:pPr>
              <w:widowControl/>
              <w:jc w:val="both"/>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 xml:space="preserve">1.1.1 能根据产品型号及工艺要求设置工艺参数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1.1.2 能根据工艺要求识别主要工序的操作方法及操作要点</w:t>
            </w:r>
          </w:p>
        </w:tc>
        <w:tc>
          <w:tcPr>
            <w:tcW w:w="2762"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1.1.1 小型家用电器质量知识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tcBorders>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559" w:type="dxa"/>
            <w:tcBorders>
              <w:top w:val="nil"/>
              <w:left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1.2 物料准备</w:t>
            </w:r>
          </w:p>
        </w:tc>
        <w:tc>
          <w:tcPr>
            <w:tcW w:w="3880" w:type="dxa"/>
            <w:tcBorders>
              <w:top w:val="nil"/>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1.2.1 能判别所选物料的质量状况并将不良物料分离</w:t>
            </w:r>
          </w:p>
        </w:tc>
        <w:tc>
          <w:tcPr>
            <w:tcW w:w="2762" w:type="dxa"/>
            <w:tcBorders>
              <w:top w:val="nil"/>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1.2.1 物料质量知识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559" w:type="dxa"/>
            <w:tcBorders>
              <w:top w:val="nil"/>
              <w:left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1.3 设备确认</w:t>
            </w:r>
          </w:p>
        </w:tc>
        <w:tc>
          <w:tcPr>
            <w:tcW w:w="3880" w:type="dxa"/>
            <w:tcBorders>
              <w:top w:val="nil"/>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1.3.1 能识别小家电制造所需设备及工装是否满足装配条件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1.3.2 能识别设备（包括辅助设备） 是否运行正常，能进行日常保养  </w:t>
            </w:r>
          </w:p>
        </w:tc>
        <w:tc>
          <w:tcPr>
            <w:tcW w:w="2762" w:type="dxa"/>
            <w:tcBorders>
              <w:top w:val="nil"/>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1.3.1 设备点检和保养要求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restart"/>
            <w:tcBorders>
              <w:right w:val="single" w:color="auto" w:sz="4" w:space="0"/>
            </w:tcBorders>
            <w:shd w:val="clear" w:color="auto" w:fill="auto"/>
            <w:vAlign w:val="center"/>
          </w:tcPr>
          <w:p>
            <w:pPr>
              <w:widowControl/>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2.部件装配</w:t>
            </w:r>
          </w:p>
        </w:tc>
        <w:tc>
          <w:tcPr>
            <w:tcW w:w="1559" w:type="dxa"/>
            <w:tcBorders>
              <w:left w:val="single" w:color="auto" w:sz="4" w:space="0"/>
            </w:tcBorders>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 机械部件装配（通用）</w:t>
            </w:r>
          </w:p>
        </w:tc>
        <w:tc>
          <w:tcPr>
            <w:tcW w:w="3880" w:type="dxa"/>
            <w:shd w:val="clear" w:color="auto" w:fill="auto"/>
            <w:vAlign w:val="center"/>
          </w:tcPr>
          <w:p>
            <w:pPr>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2.1.1 能将皮带轮、齿轮、连杆等典型机械传动部件装配到器具上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2.1.2 能检查机械传动部件有无开裂、变形等现象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2.1.3 能检查机械传动部件配合是否符合要求，运转是否灵活，紧固是否可靠性  </w:t>
            </w:r>
          </w:p>
        </w:tc>
        <w:tc>
          <w:tcPr>
            <w:tcW w:w="2762" w:type="dxa"/>
            <w:shd w:val="clear" w:color="auto" w:fill="auto"/>
            <w:vAlign w:val="center"/>
          </w:tcPr>
          <w:p>
            <w:pPr>
              <w:spacing w:after="320"/>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2.1.1 机械传动部件的装配、检查和调整方法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tcBorders>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559" w:type="dxa"/>
            <w:tcBorders>
              <w:left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2.2 动力部件装配（如电动机/增压泵/电磁泵等）</w:t>
            </w:r>
          </w:p>
        </w:tc>
        <w:tc>
          <w:tcPr>
            <w:tcW w:w="3880" w:type="dxa"/>
            <w:tcBorders>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☆2.2.1 能将动力部件按照工艺要求安装到器具规定位置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2.2.2 能检查动力部件的支撑件有无开裂、变形等现象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2.2.3 能装配动力部件附属元器件（如电容器、电感、磁环等），并与动力部件连接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2.2.4 能检查动力部件的紧固连接是否可靠，松紧是否适度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2.2.5 能检查接线是否正确，接地是否可靠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2.2.6 能检查电动部件运转是否灵活  </w:t>
            </w:r>
          </w:p>
        </w:tc>
        <w:tc>
          <w:tcPr>
            <w:tcW w:w="2762"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2.2.1 动力部件的装配、检查和调整方法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tcBorders>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559" w:type="dxa"/>
            <w:tcBorders>
              <w:left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2.3 加热元器件装配</w:t>
            </w:r>
          </w:p>
        </w:tc>
        <w:tc>
          <w:tcPr>
            <w:tcW w:w="3880" w:type="dxa"/>
            <w:tcBorders>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2.3.1 能采用焊接、压接等工艺方式将多个加热元器件连接到整机线路中</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2.3.2 能检查多个加热元器件与整机线路连接的正确性、牢固性，以及导通的可靠性</w:t>
            </w:r>
          </w:p>
        </w:tc>
        <w:tc>
          <w:tcPr>
            <w:tcW w:w="2762" w:type="dxa"/>
            <w:tcBorders>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2.3.1 自动化插接设备和焊接设备操作方法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2.3.2 加热元器件焊接/压接等作业方法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559" w:type="dxa"/>
            <w:tcBorders>
              <w:top w:val="single" w:color="auto" w:sz="4" w:space="0"/>
              <w:left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2.4.电控部件装配</w:t>
            </w:r>
          </w:p>
        </w:tc>
        <w:tc>
          <w:tcPr>
            <w:tcW w:w="3880" w:type="dxa"/>
            <w:tcBorders>
              <w:top w:val="single" w:color="auto" w:sz="4" w:space="0"/>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2.4.1 能用锡焊/压接等特殊工艺方式将电子元器件、导线等连接到规定的位置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2.4.2 能检查锡焊/压接等工艺参数是否正确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2.4.3 能检查锡焊/压接等工艺连接是否牢固</w:t>
            </w:r>
          </w:p>
        </w:tc>
        <w:tc>
          <w:tcPr>
            <w:tcW w:w="2762" w:type="dxa"/>
            <w:tcBorders>
              <w:top w:val="single" w:color="auto" w:sz="4" w:space="0"/>
              <w:bottom w:val="single" w:color="auto" w:sz="4" w:space="0"/>
            </w:tcBorders>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2.4.1 电控部件（如电路板/控制板/传感器/显示板等）及其附件的基础知识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2.4.2 电控部件的锡焊/压接等工艺技术要求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tcBorders>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559" w:type="dxa"/>
            <w:tcBorders>
              <w:top w:val="single" w:color="auto" w:sz="4" w:space="0"/>
              <w:left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2.5 高低压密封部件装配</w:t>
            </w:r>
          </w:p>
        </w:tc>
        <w:tc>
          <w:tcPr>
            <w:tcW w:w="3880" w:type="dxa"/>
            <w:tcBorders>
              <w:top w:val="single" w:color="auto" w:sz="4" w:space="0"/>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2.5.1 能在常压条件下装配水、气、油、尘等动态密封部件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2.5.2 能检查动态密封部件装配是否符合要求</w:t>
            </w:r>
          </w:p>
        </w:tc>
        <w:tc>
          <w:tcPr>
            <w:tcW w:w="2762" w:type="dxa"/>
            <w:tcBorders>
              <w:top w:val="single" w:color="auto" w:sz="4" w:space="0"/>
              <w:bottom w:val="single" w:color="auto" w:sz="4" w:space="0"/>
            </w:tcBorders>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2.5.1 常压密封件基础知识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tcBorders>
              <w:right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p>
        </w:tc>
        <w:tc>
          <w:tcPr>
            <w:tcW w:w="1559" w:type="dxa"/>
            <w:tcBorders>
              <w:left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2.6 电磁屏蔽部件装配</w:t>
            </w:r>
          </w:p>
        </w:tc>
        <w:tc>
          <w:tcPr>
            <w:tcW w:w="3880"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2.6.1 能用焊接/压接等特殊工艺方式将电磁屏蔽或阻隔部件等连接到规定的位置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2.6.2 能检查焊接/压接等工艺参数是否正确，工艺连接是否牢固</w:t>
            </w:r>
          </w:p>
        </w:tc>
        <w:tc>
          <w:tcPr>
            <w:tcW w:w="2762"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2.6.1 电磁屏蔽或阻隔部件焊接/压接的基础知识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2.6.2 电磁屏蔽或阻隔部件的焊接/压接等工艺技术要求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3.整机装配</w:t>
            </w:r>
          </w:p>
        </w:tc>
        <w:tc>
          <w:tcPr>
            <w:tcW w:w="155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 整机总装</w:t>
            </w:r>
          </w:p>
        </w:tc>
        <w:tc>
          <w:tcPr>
            <w:tcW w:w="3880"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3.1.1  能将装配好的机械部件、动力部件、加热元器件、电控制部件、密封部件等装配到主体上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能检查各部件是否装配到位，配合是否符合要求，部件之间是否有不良应力</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3.1.3 能按照接线图要求连接内部导线，并检查内部导线、电源线、管路连接是否正确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3.1.4 能检查各种连接的松紧度是否符合要求</w:t>
            </w:r>
          </w:p>
        </w:tc>
        <w:tc>
          <w:tcPr>
            <w:tcW w:w="2762"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3.1.1 小型家电器整机装配和检查方法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4.检验和调整</w:t>
            </w:r>
          </w:p>
        </w:tc>
        <w:tc>
          <w:tcPr>
            <w:tcW w:w="155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  仪器校验</w:t>
            </w:r>
          </w:p>
        </w:tc>
        <w:tc>
          <w:tcPr>
            <w:tcW w:w="3880"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4.1.1 能对照校准证明文件评价测量仪器设备的可用性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4.1.2 能识别检测设备的异常运行和检测数据的异常</w:t>
            </w:r>
          </w:p>
        </w:tc>
        <w:tc>
          <w:tcPr>
            <w:tcW w:w="2762"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4.1.1 检测仪器/设备常识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4.1.2 计量基础知识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shd w:val="clear" w:color="auto" w:fill="auto"/>
            <w:vAlign w:val="center"/>
          </w:tcPr>
          <w:p>
            <w:pPr>
              <w:rPr>
                <w:rFonts w:asciiTheme="minorEastAsia" w:hAnsiTheme="minorEastAsia" w:eastAsiaTheme="minorEastAsia"/>
                <w:sz w:val="21"/>
                <w:szCs w:val="21"/>
              </w:rPr>
            </w:pPr>
          </w:p>
        </w:tc>
        <w:tc>
          <w:tcPr>
            <w:tcW w:w="155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4.2  产品检验与诊断</w:t>
            </w:r>
          </w:p>
        </w:tc>
        <w:tc>
          <w:tcPr>
            <w:tcW w:w="3880"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4.2.1能判断各部件装配是否符合要求（如配合间隙、装配位置、运动灵活性等）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4.2.2 能通过整机试运转判断安规、性能、功能是否符合要求（如耐压、电流、转速、振动、噪音、功率等）</w:t>
            </w:r>
          </w:p>
        </w:tc>
        <w:tc>
          <w:tcPr>
            <w:tcW w:w="2762"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4.2.1 小家电安规和法律法规要求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4.2.2 小家电性能和功能检验标准和方法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 w:type="dxa"/>
            <w:vMerge w:val="continue"/>
            <w:shd w:val="clear" w:color="auto" w:fill="auto"/>
            <w:vAlign w:val="center"/>
          </w:tcPr>
          <w:p>
            <w:pPr>
              <w:rPr>
                <w:rFonts w:asciiTheme="minorEastAsia" w:hAnsiTheme="minorEastAsia" w:eastAsiaTheme="minorEastAsia"/>
                <w:sz w:val="21"/>
                <w:szCs w:val="21"/>
              </w:rPr>
            </w:pPr>
          </w:p>
        </w:tc>
        <w:tc>
          <w:tcPr>
            <w:tcW w:w="155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4.3  产品调整与改善</w:t>
            </w:r>
          </w:p>
        </w:tc>
        <w:tc>
          <w:tcPr>
            <w:tcW w:w="3880"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4.3.1 能对产品的组装、安规、性能、功能等不合格进行处理</w:t>
            </w:r>
          </w:p>
        </w:tc>
        <w:tc>
          <w:tcPr>
            <w:tcW w:w="2762"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4.3.1 产品的问题履历和维修知识</w:t>
            </w:r>
          </w:p>
        </w:tc>
      </w:tr>
    </w:tbl>
    <w:p>
      <w:pPr>
        <w:widowControl/>
        <w:autoSpaceDE/>
        <w:autoSpaceDN/>
        <w:rPr>
          <w:rFonts w:ascii="黑体" w:hAnsi="黑体" w:eastAsia="黑体"/>
          <w:sz w:val="24"/>
        </w:rPr>
      </w:pPr>
    </w:p>
    <w:p>
      <w:pPr>
        <w:widowControl/>
        <w:autoSpaceDE/>
        <w:autoSpaceDN/>
        <w:rPr>
          <w:rFonts w:ascii="黑体" w:hAnsi="黑体" w:eastAsia="黑体"/>
          <w:sz w:val="24"/>
        </w:rPr>
      </w:pPr>
      <w:r>
        <w:rPr>
          <w:rFonts w:ascii="黑体" w:hAnsi="黑体" w:eastAsia="黑体"/>
          <w:sz w:val="24"/>
        </w:rPr>
        <w:br w:type="page"/>
      </w:r>
    </w:p>
    <w:p>
      <w:pPr>
        <w:widowControl/>
        <w:autoSpaceDE/>
        <w:autoSpaceDN/>
        <w:rPr>
          <w:rFonts w:ascii="黑体" w:hAnsi="黑体" w:eastAsia="黑体"/>
          <w:sz w:val="24"/>
          <w:szCs w:val="24"/>
        </w:rPr>
      </w:pPr>
      <w:r>
        <w:rPr>
          <w:rFonts w:hint="eastAsia" w:ascii="黑体" w:hAnsi="黑体" w:eastAsia="黑体"/>
          <w:sz w:val="24"/>
        </w:rPr>
        <w:t>3.3</w:t>
      </w:r>
      <w:r>
        <w:rPr>
          <w:rFonts w:hint="eastAsia" w:ascii="黑体" w:hAnsi="黑体" w:eastAsia="黑体"/>
          <w:sz w:val="24"/>
        </w:rPr>
        <w:tab/>
      </w:r>
      <w:r>
        <w:rPr>
          <w:rFonts w:hint="eastAsia" w:ascii="黑体" w:hAnsi="黑体" w:eastAsia="黑体"/>
          <w:sz w:val="24"/>
          <w:szCs w:val="24"/>
        </w:rPr>
        <w:t>三</w:t>
      </w:r>
      <w:r>
        <w:rPr>
          <w:rFonts w:ascii="黑体" w:hAnsi="黑体" w:eastAsia="黑体"/>
          <w:sz w:val="24"/>
          <w:szCs w:val="24"/>
        </w:rPr>
        <w:t>级/</w:t>
      </w:r>
      <w:r>
        <w:rPr>
          <w:rFonts w:hint="eastAsia" w:ascii="黑体" w:hAnsi="黑体" w:eastAsia="黑体"/>
          <w:sz w:val="24"/>
          <w:szCs w:val="24"/>
        </w:rPr>
        <w:t>高</w:t>
      </w:r>
      <w:r>
        <w:rPr>
          <w:rFonts w:ascii="黑体" w:hAnsi="黑体" w:eastAsia="黑体"/>
          <w:sz w:val="24"/>
          <w:szCs w:val="24"/>
        </w:rPr>
        <w:t>级工</w:t>
      </w:r>
    </w:p>
    <w:tbl>
      <w:tblPr>
        <w:tblStyle w:val="16"/>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559"/>
        <w:gridCol w:w="3980"/>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shd w:val="clear" w:color="auto" w:fill="auto"/>
            <w:vAlign w:val="center"/>
          </w:tcPr>
          <w:p>
            <w:pPr>
              <w:pStyle w:val="18"/>
              <w:spacing w:before="22"/>
              <w:ind w:left="210"/>
              <w:rPr>
                <w:rFonts w:asciiTheme="minorEastAsia" w:hAnsiTheme="minorEastAsia" w:eastAsiaTheme="minorEastAsia"/>
                <w:sz w:val="21"/>
                <w:szCs w:val="21"/>
              </w:rPr>
            </w:pPr>
            <w:r>
              <w:rPr>
                <w:rFonts w:asciiTheme="minorEastAsia" w:hAnsiTheme="minorEastAsia" w:eastAsiaTheme="minorEastAsia"/>
                <w:sz w:val="21"/>
                <w:szCs w:val="21"/>
              </w:rPr>
              <w:t>职业</w:t>
            </w:r>
          </w:p>
          <w:p>
            <w:pPr>
              <w:pStyle w:val="18"/>
              <w:spacing w:before="43"/>
              <w:ind w:left="210"/>
              <w:rPr>
                <w:rFonts w:asciiTheme="minorEastAsia" w:hAnsiTheme="minorEastAsia" w:eastAsiaTheme="minorEastAsia"/>
                <w:sz w:val="21"/>
                <w:szCs w:val="21"/>
              </w:rPr>
            </w:pPr>
            <w:r>
              <w:rPr>
                <w:rFonts w:asciiTheme="minorEastAsia" w:hAnsiTheme="minorEastAsia" w:eastAsiaTheme="minorEastAsia"/>
                <w:sz w:val="21"/>
                <w:szCs w:val="21"/>
              </w:rPr>
              <w:t>功能</w:t>
            </w:r>
          </w:p>
        </w:tc>
        <w:tc>
          <w:tcPr>
            <w:tcW w:w="1559" w:type="dxa"/>
            <w:shd w:val="clear" w:color="auto" w:fill="auto"/>
            <w:vAlign w:val="center"/>
          </w:tcPr>
          <w:p>
            <w:pPr>
              <w:pStyle w:val="18"/>
              <w:spacing w:before="178"/>
              <w:ind w:left="287"/>
              <w:rPr>
                <w:rFonts w:asciiTheme="minorEastAsia" w:hAnsiTheme="minorEastAsia" w:eastAsiaTheme="minorEastAsia"/>
                <w:sz w:val="21"/>
                <w:szCs w:val="21"/>
              </w:rPr>
            </w:pPr>
            <w:r>
              <w:rPr>
                <w:rFonts w:asciiTheme="minorEastAsia" w:hAnsiTheme="minorEastAsia" w:eastAsiaTheme="minorEastAsia"/>
                <w:sz w:val="21"/>
                <w:szCs w:val="21"/>
              </w:rPr>
              <w:t>工作内容</w:t>
            </w:r>
          </w:p>
        </w:tc>
        <w:tc>
          <w:tcPr>
            <w:tcW w:w="3980" w:type="dxa"/>
            <w:shd w:val="clear" w:color="auto" w:fill="auto"/>
            <w:vAlign w:val="center"/>
          </w:tcPr>
          <w:p>
            <w:pPr>
              <w:pStyle w:val="18"/>
              <w:spacing w:before="178"/>
              <w:ind w:left="1189" w:right="1182"/>
              <w:jc w:val="center"/>
              <w:rPr>
                <w:rFonts w:asciiTheme="minorEastAsia" w:hAnsiTheme="minorEastAsia" w:eastAsiaTheme="minorEastAsia"/>
                <w:sz w:val="21"/>
                <w:szCs w:val="21"/>
              </w:rPr>
            </w:pPr>
            <w:r>
              <w:rPr>
                <w:rFonts w:asciiTheme="minorEastAsia" w:hAnsiTheme="minorEastAsia" w:eastAsiaTheme="minorEastAsia"/>
                <w:sz w:val="21"/>
                <w:szCs w:val="21"/>
              </w:rPr>
              <w:t>技能要求</w:t>
            </w:r>
          </w:p>
        </w:tc>
        <w:tc>
          <w:tcPr>
            <w:tcW w:w="2819" w:type="dxa"/>
            <w:shd w:val="clear" w:color="auto" w:fill="auto"/>
            <w:vAlign w:val="center"/>
          </w:tcPr>
          <w:p>
            <w:pPr>
              <w:pStyle w:val="18"/>
              <w:spacing w:before="178"/>
              <w:ind w:left="855"/>
              <w:rPr>
                <w:rFonts w:asciiTheme="minorEastAsia" w:hAnsiTheme="minorEastAsia" w:eastAsiaTheme="minorEastAsia"/>
                <w:sz w:val="21"/>
                <w:szCs w:val="21"/>
              </w:rPr>
            </w:pPr>
            <w:r>
              <w:rPr>
                <w:rFonts w:asciiTheme="minorEastAsia" w:hAnsiTheme="minorEastAsia" w:eastAsiaTheme="minorEastAsia"/>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restart"/>
            <w:shd w:val="clear" w:color="auto" w:fill="auto"/>
            <w:vAlign w:val="center"/>
          </w:tcPr>
          <w:p>
            <w:pPr>
              <w:widowControl/>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1.生产准备</w:t>
            </w:r>
          </w:p>
        </w:tc>
        <w:tc>
          <w:tcPr>
            <w:tcW w:w="155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1.1 工艺准备</w:t>
            </w:r>
          </w:p>
        </w:tc>
        <w:tc>
          <w:tcPr>
            <w:tcW w:w="3980" w:type="dxa"/>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1.1.1 能根据产品工艺要求优化作业顺序、作业方式、工艺参数和修正工艺文件  </w:t>
            </w:r>
          </w:p>
        </w:tc>
        <w:tc>
          <w:tcPr>
            <w:tcW w:w="2819" w:type="dxa"/>
            <w:tcBorders>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1.1.1 机械制图基础知识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jc w:val="center"/>
              <w:rPr>
                <w:rFonts w:asciiTheme="minorEastAsia" w:hAnsiTheme="minorEastAsia" w:eastAsiaTheme="minorEastAsia"/>
                <w:sz w:val="21"/>
                <w:szCs w:val="21"/>
              </w:rPr>
            </w:pPr>
          </w:p>
        </w:tc>
        <w:tc>
          <w:tcPr>
            <w:tcW w:w="1559" w:type="dxa"/>
            <w:tcBorders>
              <w:top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1.2 物料准备</w:t>
            </w:r>
          </w:p>
        </w:tc>
        <w:tc>
          <w:tcPr>
            <w:tcW w:w="3980" w:type="dxa"/>
            <w:tcBorders>
              <w:top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1.2.1 能对不符合要求的物料进行维修和退换处理  </w:t>
            </w:r>
          </w:p>
        </w:tc>
        <w:tc>
          <w:tcPr>
            <w:tcW w:w="2819" w:type="dxa"/>
            <w:tcBorders>
              <w:top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1.2.1 不合格物料处理流程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6" w:type="dxa"/>
            <w:vMerge w:val="continue"/>
            <w:shd w:val="clear" w:color="auto" w:fill="auto"/>
            <w:vAlign w:val="center"/>
          </w:tcPr>
          <w:p>
            <w:pPr>
              <w:jc w:val="center"/>
              <w:rPr>
                <w:rFonts w:asciiTheme="minorEastAsia" w:hAnsiTheme="minorEastAsia" w:eastAsiaTheme="minorEastAsia"/>
                <w:sz w:val="21"/>
                <w:szCs w:val="21"/>
              </w:rPr>
            </w:pPr>
          </w:p>
        </w:tc>
        <w:tc>
          <w:tcPr>
            <w:tcW w:w="1559" w:type="dxa"/>
            <w:tcBorders>
              <w:top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1.3 设备确认</w:t>
            </w:r>
          </w:p>
        </w:tc>
        <w:tc>
          <w:tcPr>
            <w:tcW w:w="3980" w:type="dxa"/>
            <w:tcBorders>
              <w:top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1.3.1 能按工艺要求安装和调整装配设备（如超声波、铆压机、螺丝机、UV焊接等），以及测试仪器（如：接地电阻、耐压、振动、噪音、性能测试、气密性测试等）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1.3.2 能识别设备一般性故障并排除</w:t>
            </w:r>
          </w:p>
        </w:tc>
        <w:tc>
          <w:tcPr>
            <w:tcW w:w="2819" w:type="dxa"/>
            <w:tcBorders>
              <w:top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1.3.1 装配设备/测试仪器的用途、基本构造及工作原理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1.3.2 装配设备调机规范1.3.3 设备常见故障排除方法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restart"/>
            <w:shd w:val="clear" w:color="auto" w:fill="auto"/>
            <w:vAlign w:val="center"/>
          </w:tcPr>
          <w:p>
            <w:pPr>
              <w:widowControl/>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2.部件装配</w:t>
            </w:r>
          </w:p>
        </w:tc>
        <w:tc>
          <w:tcPr>
            <w:tcW w:w="155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 机械部件装配（通用）</w:t>
            </w:r>
          </w:p>
        </w:tc>
        <w:tc>
          <w:tcPr>
            <w:tcW w:w="3980"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2.1.1 能对机械传动部件进行故障诊断和排除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2.1.2 能优化机械传动部件的装配工艺过程</w:t>
            </w:r>
          </w:p>
        </w:tc>
        <w:tc>
          <w:tcPr>
            <w:tcW w:w="281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2.1.1 机械传动部件装配工艺不良现象及对应的控制方法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jc w:val="center"/>
              <w:rPr>
                <w:rFonts w:asciiTheme="minorEastAsia" w:hAnsiTheme="minorEastAsia" w:eastAsiaTheme="minorEastAsia"/>
                <w:sz w:val="21"/>
                <w:szCs w:val="21"/>
              </w:rPr>
            </w:pPr>
          </w:p>
        </w:tc>
        <w:tc>
          <w:tcPr>
            <w:tcW w:w="1559" w:type="dxa"/>
            <w:tcBorders>
              <w:top w:val="single" w:color="auto" w:sz="4" w:space="0"/>
              <w:bottom w:val="single" w:color="auto"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2.2 动力部件装配（如电动机/增压泵/电磁泵等）</w:t>
            </w:r>
          </w:p>
        </w:tc>
        <w:tc>
          <w:tcPr>
            <w:tcW w:w="3980" w:type="dxa"/>
            <w:tcBorders>
              <w:top w:val="single" w:color="auto" w:sz="4" w:space="0"/>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2.2.1 能对动力部件进行故障诊断和排除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2.2.2 能优化动力部件的装配工艺过程</w:t>
            </w:r>
          </w:p>
        </w:tc>
        <w:tc>
          <w:tcPr>
            <w:tcW w:w="2819" w:type="dxa"/>
            <w:tcBorders>
              <w:top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2.2.1 动力部件装配工艺不良现象及对应的控制方法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jc w:val="center"/>
              <w:rPr>
                <w:rFonts w:asciiTheme="minorEastAsia" w:hAnsiTheme="minorEastAsia" w:eastAsiaTheme="minorEastAsia"/>
                <w:sz w:val="21"/>
                <w:szCs w:val="21"/>
              </w:rPr>
            </w:pPr>
          </w:p>
        </w:tc>
        <w:tc>
          <w:tcPr>
            <w:tcW w:w="1559" w:type="dxa"/>
            <w:tcBorders>
              <w:top w:val="single" w:color="auto" w:sz="4" w:space="0"/>
              <w:bottom w:val="nil"/>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2.3 加热元器件装配</w:t>
            </w:r>
          </w:p>
        </w:tc>
        <w:tc>
          <w:tcPr>
            <w:tcW w:w="3980" w:type="dxa"/>
            <w:tcBorders>
              <w:top w:val="single" w:color="auto" w:sz="4" w:space="0"/>
              <w:bottom w:val="nil"/>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2.3.1 能对加热部件进行故障诊断和排除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2.3.2 能优化加热元件的装配工艺过程</w:t>
            </w:r>
          </w:p>
        </w:tc>
        <w:tc>
          <w:tcPr>
            <w:tcW w:w="2819" w:type="dxa"/>
            <w:shd w:val="clear" w:color="auto" w:fill="auto"/>
            <w:vAlign w:val="center"/>
          </w:tcPr>
          <w:p>
            <w:pPr>
              <w:widowControl/>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2.3.1 加热元器件装配工艺不良现象及对应的控制方法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6" w:type="dxa"/>
            <w:vMerge w:val="continue"/>
            <w:shd w:val="clear" w:color="auto" w:fill="auto"/>
            <w:vAlign w:val="center"/>
          </w:tcPr>
          <w:p>
            <w:pPr>
              <w:jc w:val="center"/>
              <w:rPr>
                <w:rFonts w:asciiTheme="minorEastAsia" w:hAnsiTheme="minorEastAsia" w:eastAsiaTheme="minorEastAsia"/>
                <w:sz w:val="21"/>
                <w:szCs w:val="21"/>
              </w:rPr>
            </w:pPr>
          </w:p>
        </w:tc>
        <w:tc>
          <w:tcPr>
            <w:tcW w:w="1559" w:type="dxa"/>
            <w:tcBorders>
              <w:bottom w:val="nil"/>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2.4.电控部件装配</w:t>
            </w:r>
          </w:p>
        </w:tc>
        <w:tc>
          <w:tcPr>
            <w:tcW w:w="3980" w:type="dxa"/>
            <w:tcBorders>
              <w:bottom w:val="nil"/>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2.4.1 能对电控部件进行故障诊断和排除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2.4.2 能优化电控部件的装配工艺过程</w:t>
            </w:r>
          </w:p>
        </w:tc>
        <w:tc>
          <w:tcPr>
            <w:tcW w:w="2819" w:type="dxa"/>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2.4.1 电控部件装配工艺不良现象及对应的控制方法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widowControl/>
              <w:textAlignment w:val="center"/>
              <w:rPr>
                <w:rFonts w:asciiTheme="minorEastAsia" w:hAnsiTheme="minorEastAsia" w:eastAsiaTheme="minorEastAsia"/>
                <w:sz w:val="21"/>
                <w:szCs w:val="21"/>
              </w:rPr>
            </w:pPr>
          </w:p>
        </w:tc>
        <w:tc>
          <w:tcPr>
            <w:tcW w:w="1559" w:type="dxa"/>
            <w:tcBorders>
              <w:bottom w:val="single" w:color="auto" w:sz="4" w:space="0"/>
            </w:tcBorders>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2.5 高低压密封部件装配</w:t>
            </w:r>
          </w:p>
        </w:tc>
        <w:tc>
          <w:tcPr>
            <w:tcW w:w="3980" w:type="dxa"/>
            <w:tcBorders>
              <w:bottom w:val="single" w:color="auto" w:sz="4" w:space="0"/>
            </w:tcBorders>
            <w:shd w:val="clear" w:color="auto" w:fill="auto"/>
            <w:vAlign w:val="center"/>
          </w:tcPr>
          <w:p>
            <w:pPr>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2.5.1 能装非常压条件下的水、气、油、尘等密封部件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2.5.2 能检查密封部件部件装配是否符合要求</w:t>
            </w:r>
          </w:p>
        </w:tc>
        <w:tc>
          <w:tcPr>
            <w:tcW w:w="2819" w:type="dxa"/>
            <w:tcBorders>
              <w:bottom w:val="single" w:color="auto" w:sz="4" w:space="0"/>
            </w:tcBorders>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2.5.1 非常压密封件基础知识与装配要求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widowControl/>
              <w:textAlignment w:val="center"/>
              <w:rPr>
                <w:rFonts w:asciiTheme="minorEastAsia" w:hAnsiTheme="minorEastAsia" w:eastAsiaTheme="minorEastAsia"/>
                <w:sz w:val="21"/>
                <w:szCs w:val="21"/>
                <w:lang w:val="en-US"/>
              </w:rPr>
            </w:pPr>
          </w:p>
        </w:tc>
        <w:tc>
          <w:tcPr>
            <w:tcW w:w="155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2.6 电磁屏蔽部件装配</w:t>
            </w:r>
          </w:p>
        </w:tc>
        <w:tc>
          <w:tcPr>
            <w:tcW w:w="3980" w:type="dxa"/>
            <w:tcBorders>
              <w:top w:val="single" w:color="auto" w:sz="4" w:space="0"/>
              <w:bottom w:val="single" w:color="auto" w:sz="4" w:space="0"/>
            </w:tcBorders>
            <w:shd w:val="clear" w:color="auto" w:fill="auto"/>
            <w:vAlign w:val="center"/>
          </w:tcPr>
          <w:p>
            <w:pPr>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2.6.1 能对电磁屏蔽部件进行故障诊断和排除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2.6.2 能优化电磁屏蔽部件的装配工艺过程</w:t>
            </w:r>
          </w:p>
        </w:tc>
        <w:tc>
          <w:tcPr>
            <w:tcW w:w="281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2.6.1 电磁屏蔽部件装配工艺不良现象及对应的控制方法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3.整机装配</w:t>
            </w:r>
          </w:p>
        </w:tc>
        <w:tc>
          <w:tcPr>
            <w:tcW w:w="155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3.1 整机总装</w:t>
            </w:r>
          </w:p>
        </w:tc>
        <w:tc>
          <w:tcPr>
            <w:tcW w:w="3980" w:type="dxa"/>
            <w:tcBorders>
              <w:top w:val="single" w:color="auto" w:sz="4" w:space="0"/>
              <w:bottom w:val="single" w:color="auto" w:sz="4" w:space="0"/>
            </w:tcBorders>
            <w:shd w:val="clear" w:color="auto" w:fill="auto"/>
            <w:vAlign w:val="center"/>
          </w:tcPr>
          <w:p>
            <w:pPr>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3.1.1 能根据设计要求装配工艺样机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能对工艺样机的装配故障进行诊断和排除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3.1.3 能编制工艺样机试装报告</w:t>
            </w:r>
          </w:p>
        </w:tc>
        <w:tc>
          <w:tcPr>
            <w:tcW w:w="281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3.1.1 样机的装配要求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样机装配报告编制要求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3.1.3 小型家用电器基础知识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6" w:type="dxa"/>
            <w:vMerge w:val="restart"/>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4.检验和调整</w:t>
            </w:r>
          </w:p>
        </w:tc>
        <w:tc>
          <w:tcPr>
            <w:tcW w:w="155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4.1  仪器校验</w:t>
            </w:r>
          </w:p>
        </w:tc>
        <w:tc>
          <w:tcPr>
            <w:tcW w:w="3980" w:type="dxa"/>
            <w:tcBorders>
              <w:top w:val="single" w:color="auto" w:sz="4" w:space="0"/>
              <w:bottom w:val="single" w:color="auto" w:sz="4" w:space="0"/>
            </w:tcBorders>
            <w:shd w:val="clear" w:color="auto" w:fill="auto"/>
            <w:vAlign w:val="center"/>
          </w:tcPr>
          <w:p>
            <w:pPr>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4.1.1 能根据产品检测要求优化测量标准参数</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4.1.2 能 按照工艺文件要求对测量仪器设备进行维护和保养</w:t>
            </w:r>
          </w:p>
        </w:tc>
        <w:tc>
          <w:tcPr>
            <w:tcW w:w="281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4.1.1 计量检测设备基础原理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4.1.2 计量检测设备维护和保养要求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widowControl/>
              <w:textAlignment w:val="center"/>
              <w:rPr>
                <w:rFonts w:asciiTheme="minorEastAsia" w:hAnsiTheme="minorEastAsia" w:eastAsiaTheme="minorEastAsia"/>
                <w:sz w:val="21"/>
                <w:szCs w:val="21"/>
                <w:lang w:val="en-US"/>
              </w:rPr>
            </w:pPr>
          </w:p>
        </w:tc>
        <w:tc>
          <w:tcPr>
            <w:tcW w:w="1559" w:type="dxa"/>
            <w:tcBorders>
              <w:top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4.2  产品检验与诊断</w:t>
            </w:r>
          </w:p>
        </w:tc>
        <w:tc>
          <w:tcPr>
            <w:tcW w:w="3980" w:type="dxa"/>
            <w:tcBorders>
              <w:top w:val="single" w:color="auto" w:sz="4" w:space="0"/>
            </w:tcBorders>
            <w:shd w:val="clear" w:color="auto" w:fill="auto"/>
            <w:vAlign w:val="center"/>
          </w:tcPr>
          <w:p>
            <w:pPr>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4.2.1 通过试运转能对产品的易操作性、连接的可靠性、使用舒适性等进行诊断</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4.2.2 能使用专用仪器、设备对产品特殊特性进行检验与判定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4.2.3 能对产品故障进行要因诊断</w:t>
            </w:r>
          </w:p>
        </w:tc>
        <w:tc>
          <w:tcPr>
            <w:tcW w:w="2819" w:type="dxa"/>
            <w:tcBorders>
              <w:top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4.2.1 小家电产品基础知识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4.2.2 专用仪器设备的使用方法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4.2.3 产品用户体验测试要求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continue"/>
            <w:shd w:val="clear" w:color="auto" w:fill="auto"/>
            <w:vAlign w:val="center"/>
          </w:tcPr>
          <w:p>
            <w:pPr>
              <w:widowControl/>
              <w:textAlignment w:val="center"/>
              <w:rPr>
                <w:rFonts w:asciiTheme="minorEastAsia" w:hAnsiTheme="minorEastAsia" w:eastAsiaTheme="minorEastAsia"/>
                <w:sz w:val="21"/>
                <w:szCs w:val="21"/>
                <w:lang w:val="en-US"/>
              </w:rPr>
            </w:pPr>
          </w:p>
        </w:tc>
        <w:tc>
          <w:tcPr>
            <w:tcW w:w="155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4.3  产品调整与改善</w:t>
            </w:r>
          </w:p>
        </w:tc>
        <w:tc>
          <w:tcPr>
            <w:tcW w:w="3980" w:type="dxa"/>
            <w:tcBorders>
              <w:top w:val="single" w:color="auto" w:sz="4" w:space="0"/>
              <w:bottom w:val="single" w:color="auto" w:sz="4" w:space="0"/>
            </w:tcBorders>
            <w:shd w:val="clear" w:color="auto" w:fill="auto"/>
            <w:vAlign w:val="center"/>
          </w:tcPr>
          <w:p>
            <w:pPr>
              <w:textAlignment w:val="top"/>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4.3.1 能对诊断出的产品故障制定改善方案</w:t>
            </w:r>
          </w:p>
        </w:tc>
        <w:tc>
          <w:tcPr>
            <w:tcW w:w="281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4.3.1 小家电常见质量问题解决方法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6" w:type="dxa"/>
            <w:vMerge w:val="restart"/>
            <w:shd w:val="clear" w:color="auto" w:fill="auto"/>
            <w:vAlign w:val="center"/>
          </w:tcPr>
          <w:p>
            <w:pPr>
              <w:widowControl/>
              <w:textAlignment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5.指导和培训</w:t>
            </w:r>
          </w:p>
        </w:tc>
        <w:tc>
          <w:tcPr>
            <w:tcW w:w="155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5.1 操作指导</w:t>
            </w:r>
          </w:p>
        </w:tc>
        <w:tc>
          <w:tcPr>
            <w:tcW w:w="3980" w:type="dxa"/>
            <w:tcBorders>
              <w:top w:val="single" w:color="auto" w:sz="4" w:space="0"/>
              <w:bottom w:val="single" w:color="auto" w:sz="4" w:space="0"/>
            </w:tcBorders>
            <w:shd w:val="clear" w:color="auto" w:fill="auto"/>
            <w:vAlign w:val="center"/>
          </w:tcPr>
          <w:p>
            <w:pPr>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5.1.1 能指导初级工、中级工进行小家电装配或检测</w:t>
            </w:r>
          </w:p>
        </w:tc>
        <w:tc>
          <w:tcPr>
            <w:tcW w:w="2819" w:type="dxa"/>
            <w:tcBorders>
              <w:top w:val="single" w:color="auto" w:sz="4" w:space="0"/>
              <w:bottom w:val="single" w:color="auto" w:sz="4" w:space="0"/>
            </w:tcBorders>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5.1.1 在岗指导方法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5.1.2 质量验收标准知识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6" w:type="dxa"/>
            <w:vMerge w:val="continue"/>
            <w:shd w:val="clear" w:color="auto" w:fill="auto"/>
            <w:vAlign w:val="center"/>
          </w:tcPr>
          <w:p>
            <w:pPr>
              <w:widowControl/>
              <w:textAlignment w:val="center"/>
              <w:rPr>
                <w:sz w:val="21"/>
                <w:szCs w:val="21"/>
                <w:lang w:val="en-US"/>
              </w:rPr>
            </w:pPr>
          </w:p>
        </w:tc>
        <w:tc>
          <w:tcPr>
            <w:tcW w:w="1559" w:type="dxa"/>
            <w:tcBorders>
              <w:top w:val="single" w:color="auto" w:sz="4" w:space="0"/>
            </w:tcBorders>
            <w:shd w:val="clear" w:color="auto" w:fill="auto"/>
            <w:vAlign w:val="center"/>
          </w:tcPr>
          <w:p>
            <w:pPr>
              <w:textAlignment w:val="center"/>
            </w:pPr>
            <w:r>
              <w:rPr>
                <w:rFonts w:hint="eastAsia"/>
              </w:rPr>
              <w:t>5.2 业务培训</w:t>
            </w:r>
          </w:p>
        </w:tc>
        <w:tc>
          <w:tcPr>
            <w:tcW w:w="3980" w:type="dxa"/>
            <w:tcBorders>
              <w:top w:val="single" w:color="auto" w:sz="4" w:space="0"/>
            </w:tcBorders>
            <w:shd w:val="clear" w:color="auto" w:fill="auto"/>
            <w:vAlign w:val="center"/>
          </w:tcPr>
          <w:p>
            <w:pPr>
              <w:textAlignment w:val="top"/>
            </w:pPr>
            <w:r>
              <w:rPr>
                <w:rFonts w:hint="eastAsia"/>
              </w:rPr>
              <w:t>5.2.1 能够对初级工、中级工进行技能培训</w:t>
            </w:r>
          </w:p>
        </w:tc>
        <w:tc>
          <w:tcPr>
            <w:tcW w:w="2819" w:type="dxa"/>
            <w:tcBorders>
              <w:top w:val="single" w:color="auto" w:sz="4" w:space="0"/>
            </w:tcBorders>
            <w:shd w:val="clear" w:color="auto" w:fill="auto"/>
            <w:vAlign w:val="center"/>
          </w:tcPr>
          <w:p>
            <w:pPr>
              <w:textAlignment w:val="center"/>
            </w:pPr>
            <w:r>
              <w:rPr>
                <w:rFonts w:hint="eastAsia"/>
              </w:rPr>
              <w:t>5.2.1 技能培训方法</w:t>
            </w:r>
          </w:p>
        </w:tc>
      </w:tr>
    </w:tbl>
    <w:p>
      <w:pPr>
        <w:widowControl/>
        <w:autoSpaceDE/>
        <w:autoSpaceDN/>
        <w:rPr>
          <w:rFonts w:ascii="黑体" w:hAnsi="黑体" w:eastAsia="黑体"/>
          <w:sz w:val="24"/>
        </w:rPr>
      </w:pPr>
    </w:p>
    <w:p>
      <w:pPr>
        <w:widowControl/>
        <w:autoSpaceDE/>
        <w:autoSpaceDN/>
        <w:rPr>
          <w:rFonts w:ascii="黑体" w:hAnsi="黑体" w:eastAsia="黑体"/>
          <w:sz w:val="24"/>
        </w:rPr>
      </w:pPr>
      <w:r>
        <w:rPr>
          <w:rFonts w:ascii="黑体" w:hAnsi="黑体" w:eastAsia="黑体"/>
          <w:sz w:val="24"/>
        </w:rPr>
        <w:br w:type="page"/>
      </w:r>
    </w:p>
    <w:p>
      <w:pPr>
        <w:widowControl/>
        <w:autoSpaceDE/>
        <w:autoSpaceDN/>
        <w:rPr>
          <w:rFonts w:ascii="黑体" w:hAnsi="黑体" w:eastAsia="黑体"/>
          <w:sz w:val="24"/>
        </w:rPr>
      </w:pPr>
      <w:r>
        <w:rPr>
          <w:rFonts w:hint="eastAsia" w:ascii="黑体" w:hAnsi="黑体" w:eastAsia="黑体"/>
          <w:sz w:val="24"/>
        </w:rPr>
        <w:t>3.4</w:t>
      </w:r>
      <w:r>
        <w:rPr>
          <w:rFonts w:hint="eastAsia" w:ascii="黑体" w:hAnsi="黑体" w:eastAsia="黑体"/>
          <w:sz w:val="24"/>
        </w:rPr>
        <w:tab/>
      </w:r>
      <w:r>
        <w:rPr>
          <w:rFonts w:hint="eastAsia" w:ascii="黑体" w:hAnsi="黑体" w:eastAsia="黑体"/>
          <w:sz w:val="24"/>
          <w:szCs w:val="24"/>
        </w:rPr>
        <w:t>二</w:t>
      </w:r>
      <w:r>
        <w:rPr>
          <w:rFonts w:ascii="黑体" w:hAnsi="黑体" w:eastAsia="黑体"/>
          <w:sz w:val="24"/>
          <w:szCs w:val="24"/>
        </w:rPr>
        <w:t>级/</w:t>
      </w:r>
      <w:r>
        <w:rPr>
          <w:rFonts w:hint="eastAsia" w:ascii="黑体" w:hAnsi="黑体" w:eastAsia="黑体"/>
          <w:sz w:val="24"/>
          <w:szCs w:val="24"/>
        </w:rPr>
        <w:t>技师</w:t>
      </w:r>
    </w:p>
    <w:tbl>
      <w:tblPr>
        <w:tblStyle w:val="16"/>
        <w:tblW w:w="5076" w:type="pct"/>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586"/>
        <w:gridCol w:w="3315"/>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shd w:val="clear" w:color="auto" w:fill="auto"/>
            <w:vAlign w:val="center"/>
          </w:tcPr>
          <w:p>
            <w:pPr>
              <w:pStyle w:val="18"/>
              <w:spacing w:before="22"/>
              <w:ind w:left="210"/>
              <w:rPr>
                <w:rFonts w:asciiTheme="minorEastAsia" w:hAnsiTheme="minorEastAsia" w:eastAsiaTheme="minorEastAsia"/>
                <w:sz w:val="21"/>
                <w:szCs w:val="21"/>
              </w:rPr>
            </w:pPr>
            <w:r>
              <w:rPr>
                <w:rFonts w:asciiTheme="minorEastAsia" w:hAnsiTheme="minorEastAsia" w:eastAsiaTheme="minorEastAsia"/>
                <w:sz w:val="21"/>
                <w:szCs w:val="21"/>
              </w:rPr>
              <w:t>职业</w:t>
            </w:r>
          </w:p>
          <w:p>
            <w:pPr>
              <w:pStyle w:val="18"/>
              <w:spacing w:before="43"/>
              <w:ind w:left="210"/>
              <w:rPr>
                <w:rFonts w:asciiTheme="minorEastAsia" w:hAnsiTheme="minorEastAsia" w:eastAsiaTheme="minorEastAsia"/>
                <w:sz w:val="21"/>
                <w:szCs w:val="21"/>
              </w:rPr>
            </w:pPr>
            <w:r>
              <w:rPr>
                <w:rFonts w:asciiTheme="minorEastAsia" w:hAnsiTheme="minorEastAsia" w:eastAsiaTheme="minorEastAsia"/>
                <w:sz w:val="21"/>
                <w:szCs w:val="21"/>
              </w:rPr>
              <w:t>功能</w:t>
            </w:r>
          </w:p>
        </w:tc>
        <w:tc>
          <w:tcPr>
            <w:tcW w:w="864" w:type="pct"/>
            <w:shd w:val="clear" w:color="auto" w:fill="auto"/>
            <w:vAlign w:val="center"/>
          </w:tcPr>
          <w:p>
            <w:pPr>
              <w:pStyle w:val="18"/>
              <w:spacing w:before="178"/>
              <w:ind w:left="287"/>
              <w:rPr>
                <w:rFonts w:asciiTheme="minorEastAsia" w:hAnsiTheme="minorEastAsia" w:eastAsiaTheme="minorEastAsia"/>
                <w:sz w:val="21"/>
                <w:szCs w:val="21"/>
              </w:rPr>
            </w:pPr>
            <w:r>
              <w:rPr>
                <w:rFonts w:asciiTheme="minorEastAsia" w:hAnsiTheme="minorEastAsia" w:eastAsiaTheme="minorEastAsia"/>
                <w:sz w:val="21"/>
                <w:szCs w:val="21"/>
              </w:rPr>
              <w:t>工作内容</w:t>
            </w:r>
          </w:p>
        </w:tc>
        <w:tc>
          <w:tcPr>
            <w:tcW w:w="1806" w:type="pct"/>
            <w:shd w:val="clear" w:color="auto" w:fill="auto"/>
            <w:vAlign w:val="center"/>
          </w:tcPr>
          <w:p>
            <w:pPr>
              <w:pStyle w:val="18"/>
              <w:spacing w:before="178"/>
              <w:ind w:left="1189" w:right="1182"/>
              <w:jc w:val="center"/>
              <w:rPr>
                <w:rFonts w:asciiTheme="minorEastAsia" w:hAnsiTheme="minorEastAsia" w:eastAsiaTheme="minorEastAsia"/>
                <w:sz w:val="21"/>
                <w:szCs w:val="21"/>
              </w:rPr>
            </w:pPr>
            <w:r>
              <w:rPr>
                <w:rFonts w:asciiTheme="minorEastAsia" w:hAnsiTheme="minorEastAsia" w:eastAsiaTheme="minorEastAsia"/>
                <w:sz w:val="21"/>
                <w:szCs w:val="21"/>
              </w:rPr>
              <w:t>技能要求</w:t>
            </w:r>
          </w:p>
        </w:tc>
        <w:tc>
          <w:tcPr>
            <w:tcW w:w="1866" w:type="pct"/>
            <w:shd w:val="clear" w:color="auto" w:fill="auto"/>
            <w:vAlign w:val="center"/>
          </w:tcPr>
          <w:p>
            <w:pPr>
              <w:pStyle w:val="18"/>
              <w:spacing w:before="178"/>
              <w:ind w:left="855"/>
              <w:rPr>
                <w:rFonts w:asciiTheme="minorEastAsia" w:hAnsiTheme="minorEastAsia" w:eastAsiaTheme="minorEastAsia"/>
                <w:sz w:val="21"/>
                <w:szCs w:val="21"/>
              </w:rPr>
            </w:pPr>
            <w:r>
              <w:rPr>
                <w:rFonts w:asciiTheme="minorEastAsia" w:hAnsiTheme="minorEastAsia" w:eastAsiaTheme="minorEastAsia"/>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restart"/>
            <w:shd w:val="clear" w:color="auto" w:fill="auto"/>
            <w:vAlign w:val="center"/>
          </w:tcPr>
          <w:p>
            <w:pPr>
              <w:widowControl/>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1.生产准备</w:t>
            </w:r>
          </w:p>
        </w:tc>
        <w:tc>
          <w:tcPr>
            <w:tcW w:w="864" w:type="pct"/>
            <w:tcBorders>
              <w:bottom w:val="nil"/>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1.1 工艺准备</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1.1.1 能针对新品类或新工艺进行产前工艺规划，制定工艺参数并编制相应的工艺文件  </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1.1.1 家用和类似用途电器的安全通用要求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1.1.2 小型家用电器工作原理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1.1.3 小型家用电器装配工艺规范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1.2 物料准备</w:t>
            </w:r>
          </w:p>
        </w:tc>
        <w:tc>
          <w:tcPr>
            <w:tcW w:w="1806" w:type="pct"/>
            <w:tcBorders>
              <w:bottom w:val="single" w:color="auto" w:sz="4" w:space="0"/>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1.2.1 能根据产品需求能对各物料进行差异性验证，并选择合适的替代物料  </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1.2.1 小型家用电器新工艺、新材料知识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1.3 设备确认</w:t>
            </w:r>
          </w:p>
        </w:tc>
        <w:tc>
          <w:tcPr>
            <w:tcW w:w="1806" w:type="pct"/>
            <w:tcBorders>
              <w:top w:val="nil"/>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1.3.1 能根据产品装配要求，进行设备工装、测量仪器、工具的规划、设计、制作与改进  </w:t>
            </w:r>
          </w:p>
        </w:tc>
        <w:tc>
          <w:tcPr>
            <w:tcW w:w="1866" w:type="pct"/>
            <w:tcBorders>
              <w:top w:val="nil"/>
            </w:tcBorders>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1.3.1 产品先期质量策划基础知识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1.3.2 专业设备工作原理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restart"/>
            <w:shd w:val="clear" w:color="auto" w:fill="auto"/>
            <w:vAlign w:val="center"/>
          </w:tcPr>
          <w:p>
            <w:pPr>
              <w:widowControl/>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2.部件装配</w:t>
            </w:r>
          </w:p>
        </w:tc>
        <w:tc>
          <w:tcPr>
            <w:tcW w:w="864" w:type="pct"/>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 机械部件装配（通用）</w:t>
            </w:r>
          </w:p>
        </w:tc>
        <w:tc>
          <w:tcPr>
            <w:tcW w:w="1806" w:type="pct"/>
            <w:shd w:val="clear" w:color="auto" w:fill="auto"/>
            <w:vAlign w:val="center"/>
          </w:tcPr>
          <w:p>
            <w:pP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2.1.1 能定义机械传动部件的装配工艺方法</w:t>
            </w:r>
          </w:p>
        </w:tc>
        <w:tc>
          <w:tcPr>
            <w:tcW w:w="1866" w:type="pct"/>
            <w:shd w:val="clear" w:color="auto" w:fill="auto"/>
            <w:vAlign w:val="center"/>
          </w:tcPr>
          <w:p>
            <w:pPr>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2.1.1 机械传动部件装配工艺过程方法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2.1.2 机械设计基础知识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2.2 动力部件装配（如电动机/增压泵/电磁泵等）</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2.2.1 能定义动力部件的装配工艺方法</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2.2.1 动力部件装配工艺过程方法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2.2.2 电动部件（如电动机/增压泵/电磁泵等）基础知识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2.3 加热元器件装配</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2.3.1 能定义加热元件的装配工艺过程方法</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2.3.1 加热元器件装配工艺过程方法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2.3.2 电热类元器件基础知识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2.4.电控部件装配</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2.4.1 能定义电控部件的装配工艺过程方法</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2.4.1 电控部件装配工艺过程方法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2.4.2 电路制图基础知识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2.4.3 电子电路基础知识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2.5 高低压密封部件装配</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2.5.1 能根据产品功能和性能要求，优化现有密封方式，改进装配方法</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2.5.1 密封设计原理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2.5.2 密封件装配优化知识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jc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2.6 电磁屏蔽部件装配</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2.6.1 能定义电磁屏蔽部件或阻隔部件的装配工艺过程方法</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2.6.1 电磁兼容基础知识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3.整机装配</w:t>
            </w: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 整机总装</w:t>
            </w:r>
          </w:p>
        </w:tc>
        <w:tc>
          <w:tcPr>
            <w:tcW w:w="180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  3.1.1  能组装新品样机，制定出装配工艺要求，编制新品样机工艺验证报告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能识别产品关键技术要求，导入新工艺、新材料、新设备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3.1.3  能组织持续完善装配作业标准，规范设备\工装\工具等操作规程    </w:t>
            </w:r>
          </w:p>
        </w:tc>
        <w:tc>
          <w:tcPr>
            <w:tcW w:w="186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3.1.1 产品先期质量策划基础知识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3.1.2 先进制造技术</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3.1.3 先进设备应用知识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pct"/>
            <w:vMerge w:val="restar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4.检验和调整</w:t>
            </w: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  仪器校验</w:t>
            </w:r>
          </w:p>
        </w:tc>
        <w:tc>
          <w:tcPr>
            <w:tcW w:w="1806" w:type="pct"/>
            <w:tcBorders>
              <w:bottom w:val="single" w:color="000000"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4.1.1 能根据产品质量要求规划检测设备，并设定检测标准参数</w:t>
            </w:r>
          </w:p>
        </w:tc>
        <w:tc>
          <w:tcPr>
            <w:tcW w:w="1866" w:type="pct"/>
            <w:tcBorders>
              <w:bottom w:val="single" w:color="000000" w:sz="4" w:space="0"/>
            </w:tcBorders>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4.1.1 产品检测方法设计知识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4.2  产品检验与诊断</w:t>
            </w:r>
          </w:p>
        </w:tc>
        <w:tc>
          <w:tcPr>
            <w:tcW w:w="1806" w:type="pct"/>
            <w:shd w:val="clear" w:color="auto" w:fill="auto"/>
            <w:vAlign w:val="center"/>
          </w:tcPr>
          <w:p>
            <w:pPr>
              <w:widowControl/>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☆4.2.1 能根据产品的设计要求规划产品的检测流程、标准与方法                                                                                                                  </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4.2.1 产品检测和实验设计知识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4.3  产品调整与改善</w:t>
            </w:r>
          </w:p>
        </w:tc>
        <w:tc>
          <w:tcPr>
            <w:tcW w:w="180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 4.3.1 能通过质量数据的统计分析，进行产品设计或制程工艺的优化</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4.3.2 能基于产品的优化要求进行设计更改策划与验证</w:t>
            </w:r>
          </w:p>
        </w:tc>
        <w:tc>
          <w:tcPr>
            <w:tcW w:w="1866" w:type="pct"/>
            <w:shd w:val="clear" w:color="auto" w:fill="auto"/>
            <w:vAlign w:val="center"/>
          </w:tcPr>
          <w:p>
            <w:pPr>
              <w:widowControl/>
              <w:jc w:val="both"/>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4.3.1 小家电产品设计原理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4.3.2 小家电产品设计更改验证流程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restar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5.包装和储运</w:t>
            </w: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5.1 包装与标识</w:t>
            </w:r>
          </w:p>
        </w:tc>
        <w:tc>
          <w:tcPr>
            <w:tcW w:w="180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5.1.1 能识别产品包装过程的关键控制点，进行防错漏设计 </w:t>
            </w:r>
          </w:p>
        </w:tc>
        <w:tc>
          <w:tcPr>
            <w:tcW w:w="186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5.1.1 小家电包装设计基础知识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5.1.2 产品防呆设计知识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 w:type="pct"/>
            <w:vMerge w:val="continue"/>
            <w:shd w:val="clear" w:color="auto" w:fill="auto"/>
            <w:vAlign w:val="center"/>
          </w:tcPr>
          <w:p>
            <w:pPr>
              <w:widowControl/>
              <w:textAlignment w:val="cente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5.2 储运与堆码</w:t>
            </w:r>
          </w:p>
        </w:tc>
        <w:tc>
          <w:tcPr>
            <w:tcW w:w="180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5.2.1 能识别产品储运过程中的特殊要求，进行储运方式的设计（如锂电产品包装与存储） </w:t>
            </w:r>
          </w:p>
        </w:tc>
        <w:tc>
          <w:tcPr>
            <w:tcW w:w="186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5.2.1 危险品包装运输要求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restar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6.指导和培训</w:t>
            </w: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6.1 操作指导</w:t>
            </w:r>
          </w:p>
        </w:tc>
        <w:tc>
          <w:tcPr>
            <w:tcW w:w="180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6.1.1 能指导初级工、中级工和高级工掌握小家电装配及质量判定</w:t>
            </w:r>
          </w:p>
        </w:tc>
        <w:tc>
          <w:tcPr>
            <w:tcW w:w="186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6.1.1 职业技术指导方法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64" w:type="pct"/>
            <w:vMerge w:val="continue"/>
            <w:shd w:val="clear" w:color="auto" w:fill="auto"/>
            <w:vAlign w:val="center"/>
          </w:tcPr>
          <w:p>
            <w:pPr>
              <w:rPr>
                <w:rFonts w:asciiTheme="minorEastAsia" w:hAnsiTheme="minorEastAsia" w:eastAsiaTheme="minorEastAsia"/>
                <w:sz w:val="21"/>
                <w:szCs w:val="21"/>
              </w:rPr>
            </w:pPr>
          </w:p>
        </w:tc>
        <w:tc>
          <w:tcPr>
            <w:tcW w:w="864"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6.2 业务培训</w:t>
            </w:r>
          </w:p>
        </w:tc>
        <w:tc>
          <w:tcPr>
            <w:tcW w:w="180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6.2.1 能编写培训讲义并组织对初级工、中级工和高级工进行业务培训</w:t>
            </w:r>
          </w:p>
        </w:tc>
        <w:tc>
          <w:tcPr>
            <w:tcW w:w="1866" w:type="pct"/>
            <w:shd w:val="clear" w:color="auto" w:fill="auto"/>
            <w:vAlign w:val="center"/>
          </w:tcPr>
          <w:p>
            <w:pPr>
              <w:widowControl/>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6.2.1 教学培训大纲编制</w:t>
            </w:r>
            <w:r>
              <w:rPr>
                <w:rFonts w:asciiTheme="minorEastAsia" w:hAnsiTheme="minorEastAsia" w:eastAsiaTheme="minorEastAsia"/>
                <w:sz w:val="21"/>
                <w:szCs w:val="21"/>
              </w:rPr>
              <w:t>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6.2.2 培训方案编写方法</w:t>
            </w:r>
          </w:p>
        </w:tc>
      </w:tr>
    </w:tbl>
    <w:p>
      <w:pPr>
        <w:spacing w:before="80"/>
        <w:rPr>
          <w:rFonts w:ascii="黑体" w:eastAsia="黑体"/>
          <w:sz w:val="24"/>
        </w:rPr>
      </w:pPr>
      <w:r>
        <w:rPr>
          <w:rFonts w:hint="eastAsia" w:ascii="Arial" w:hAnsi="Arial"/>
          <w:sz w:val="24"/>
          <w:lang w:val="en-US"/>
        </w:rPr>
        <w:t xml:space="preserve">    </w:t>
      </w:r>
    </w:p>
    <w:p>
      <w:pPr>
        <w:widowControl/>
        <w:autoSpaceDE/>
        <w:autoSpaceDN/>
        <w:rPr>
          <w:rFonts w:ascii="黑体" w:eastAsia="黑体"/>
          <w:sz w:val="24"/>
        </w:rPr>
      </w:pPr>
      <w:r>
        <w:rPr>
          <w:rFonts w:ascii="黑体" w:eastAsia="黑体"/>
          <w:sz w:val="24"/>
        </w:rPr>
        <w:br w:type="page"/>
      </w:r>
    </w:p>
    <w:p>
      <w:pPr>
        <w:pStyle w:val="17"/>
        <w:tabs>
          <w:tab w:val="left" w:pos="619"/>
          <w:tab w:val="left" w:pos="620"/>
        </w:tabs>
        <w:spacing w:before="41"/>
        <w:ind w:left="0" w:firstLine="0"/>
        <w:rPr>
          <w:rFonts w:ascii="黑体" w:eastAsia="黑体"/>
          <w:sz w:val="24"/>
        </w:rPr>
      </w:pPr>
      <w:r>
        <w:rPr>
          <w:rFonts w:hint="eastAsia" w:ascii="黑体" w:eastAsia="黑体"/>
          <w:sz w:val="24"/>
        </w:rPr>
        <w:t>4</w:t>
      </w:r>
      <w:r>
        <w:rPr>
          <w:rFonts w:ascii="黑体" w:eastAsia="黑体"/>
          <w:sz w:val="24"/>
        </w:rPr>
        <w:t>.</w:t>
      </w:r>
      <w:r>
        <w:rPr>
          <w:rFonts w:hint="eastAsia" w:ascii="黑体" w:eastAsia="黑体"/>
          <w:sz w:val="24"/>
        </w:rPr>
        <w:t>权重表</w:t>
      </w:r>
    </w:p>
    <w:p>
      <w:pPr>
        <w:pStyle w:val="17"/>
        <w:tabs>
          <w:tab w:val="left" w:pos="619"/>
          <w:tab w:val="left" w:pos="620"/>
        </w:tabs>
        <w:spacing w:before="41"/>
        <w:ind w:left="0" w:leftChars="0" w:firstLine="0" w:firstLineChars="0"/>
        <w:rPr>
          <w:rFonts w:ascii="黑体" w:eastAsia="黑体"/>
          <w:sz w:val="24"/>
        </w:rPr>
      </w:pPr>
      <w:r>
        <w:rPr>
          <w:rFonts w:hint="eastAsia" w:ascii="黑体" w:eastAsia="黑体"/>
          <w:sz w:val="24"/>
        </w:rPr>
        <w:t>4.1 理论知识权重表</w:t>
      </w:r>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379"/>
        <w:gridCol w:w="1768"/>
        <w:gridCol w:w="1746"/>
        <w:gridCol w:w="1768"/>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34" w:type="pct"/>
            <w:gridSpan w:val="2"/>
            <w:tcBorders>
              <w:tl2br w:val="single" w:color="000000" w:sz="4" w:space="0"/>
            </w:tcBorders>
            <w:shd w:val="clear" w:color="auto" w:fill="auto"/>
            <w:vAlign w:val="center"/>
          </w:tcPr>
          <w:p>
            <w:pPr>
              <w:pStyle w:val="18"/>
              <w:jc w:val="right"/>
              <w:rPr>
                <w:rFonts w:hint="eastAsia" w:eastAsia="宋体"/>
                <w:sz w:val="21"/>
                <w:szCs w:val="21"/>
                <w:lang w:eastAsia="zh-CN"/>
              </w:rPr>
            </w:pPr>
            <w:r>
              <w:rPr>
                <w:rFonts w:hint="eastAsia"/>
                <w:sz w:val="21"/>
                <w:szCs w:val="21"/>
                <w:lang w:eastAsia="zh-CN"/>
              </w:rPr>
              <w:t>技能等级</w:t>
            </w:r>
          </w:p>
          <w:p>
            <w:pPr>
              <w:pStyle w:val="18"/>
              <w:jc w:val="left"/>
              <w:rPr>
                <w:sz w:val="21"/>
                <w:szCs w:val="21"/>
              </w:rPr>
            </w:pPr>
            <w:r>
              <w:rPr>
                <w:rFonts w:hint="eastAsia"/>
                <w:sz w:val="21"/>
                <w:szCs w:val="21"/>
              </w:rPr>
              <w:t>项目</w:t>
            </w:r>
          </w:p>
        </w:tc>
        <w:tc>
          <w:tcPr>
            <w:tcW w:w="978" w:type="pct"/>
            <w:shd w:val="clear" w:color="auto" w:fill="auto"/>
            <w:vAlign w:val="center"/>
          </w:tcPr>
          <w:p>
            <w:pPr>
              <w:pStyle w:val="18"/>
              <w:ind w:left="293" w:right="276"/>
              <w:jc w:val="center"/>
              <w:rPr>
                <w:sz w:val="21"/>
                <w:szCs w:val="21"/>
              </w:rPr>
            </w:pPr>
            <w:r>
              <w:rPr>
                <w:sz w:val="21"/>
                <w:szCs w:val="21"/>
              </w:rPr>
              <w:t xml:space="preserve">五级/ </w:t>
            </w:r>
          </w:p>
          <w:p>
            <w:pPr>
              <w:pStyle w:val="18"/>
              <w:ind w:left="293" w:right="276"/>
              <w:jc w:val="center"/>
              <w:rPr>
                <w:sz w:val="21"/>
                <w:szCs w:val="21"/>
              </w:rPr>
            </w:pPr>
            <w:r>
              <w:rPr>
                <w:spacing w:val="-6"/>
                <w:sz w:val="21"/>
                <w:szCs w:val="21"/>
              </w:rPr>
              <w:t>初级工</w:t>
            </w:r>
            <w:r>
              <w:rPr>
                <w:sz w:val="21"/>
                <w:szCs w:val="21"/>
              </w:rPr>
              <w:t>（%）</w:t>
            </w:r>
          </w:p>
        </w:tc>
        <w:tc>
          <w:tcPr>
            <w:tcW w:w="966" w:type="pct"/>
            <w:shd w:val="clear" w:color="auto" w:fill="auto"/>
            <w:vAlign w:val="center"/>
          </w:tcPr>
          <w:p>
            <w:pPr>
              <w:pStyle w:val="18"/>
              <w:ind w:left="294" w:right="276"/>
              <w:jc w:val="center"/>
              <w:rPr>
                <w:sz w:val="21"/>
                <w:szCs w:val="21"/>
              </w:rPr>
            </w:pPr>
            <w:r>
              <w:rPr>
                <w:sz w:val="21"/>
                <w:szCs w:val="21"/>
              </w:rPr>
              <w:t xml:space="preserve">四级/ </w:t>
            </w:r>
          </w:p>
          <w:p>
            <w:pPr>
              <w:pStyle w:val="18"/>
              <w:ind w:left="294" w:right="276"/>
              <w:jc w:val="center"/>
              <w:rPr>
                <w:sz w:val="21"/>
                <w:szCs w:val="21"/>
              </w:rPr>
            </w:pPr>
            <w:r>
              <w:rPr>
                <w:spacing w:val="-7"/>
                <w:sz w:val="21"/>
                <w:szCs w:val="21"/>
              </w:rPr>
              <w:t>中级工</w:t>
            </w:r>
            <w:r>
              <w:rPr>
                <w:sz w:val="21"/>
                <w:szCs w:val="21"/>
              </w:rPr>
              <w:t>（%）</w:t>
            </w:r>
          </w:p>
        </w:tc>
        <w:tc>
          <w:tcPr>
            <w:tcW w:w="978" w:type="pct"/>
            <w:shd w:val="clear" w:color="auto" w:fill="auto"/>
            <w:vAlign w:val="center"/>
          </w:tcPr>
          <w:p>
            <w:pPr>
              <w:pStyle w:val="18"/>
              <w:ind w:left="295" w:right="277"/>
              <w:jc w:val="center"/>
              <w:rPr>
                <w:sz w:val="21"/>
                <w:szCs w:val="21"/>
              </w:rPr>
            </w:pPr>
            <w:r>
              <w:rPr>
                <w:sz w:val="21"/>
                <w:szCs w:val="21"/>
              </w:rPr>
              <w:t xml:space="preserve">三级/ </w:t>
            </w:r>
          </w:p>
          <w:p>
            <w:pPr>
              <w:pStyle w:val="18"/>
              <w:ind w:left="295" w:right="277"/>
              <w:jc w:val="center"/>
              <w:rPr>
                <w:sz w:val="21"/>
                <w:szCs w:val="21"/>
              </w:rPr>
            </w:pPr>
            <w:r>
              <w:rPr>
                <w:spacing w:val="-7"/>
                <w:sz w:val="21"/>
                <w:szCs w:val="21"/>
              </w:rPr>
              <w:t>高级工</w:t>
            </w:r>
            <w:r>
              <w:rPr>
                <w:sz w:val="21"/>
                <w:szCs w:val="21"/>
              </w:rPr>
              <w:t>（%）</w:t>
            </w:r>
          </w:p>
        </w:tc>
        <w:tc>
          <w:tcPr>
            <w:tcW w:w="943" w:type="pct"/>
            <w:shd w:val="clear" w:color="auto" w:fill="auto"/>
            <w:vAlign w:val="center"/>
          </w:tcPr>
          <w:p>
            <w:pPr>
              <w:pStyle w:val="18"/>
              <w:ind w:left="349" w:right="326"/>
              <w:jc w:val="center"/>
              <w:rPr>
                <w:spacing w:val="-17"/>
                <w:sz w:val="21"/>
                <w:szCs w:val="21"/>
              </w:rPr>
            </w:pPr>
            <w:r>
              <w:rPr>
                <w:sz w:val="21"/>
                <w:szCs w:val="21"/>
              </w:rPr>
              <w:t>二级</w:t>
            </w:r>
            <w:r>
              <w:rPr>
                <w:spacing w:val="-17"/>
                <w:sz w:val="21"/>
                <w:szCs w:val="21"/>
              </w:rPr>
              <w:t xml:space="preserve">/ </w:t>
            </w:r>
          </w:p>
          <w:p>
            <w:pPr>
              <w:pStyle w:val="18"/>
              <w:ind w:left="349" w:right="326"/>
              <w:jc w:val="center"/>
              <w:rPr>
                <w:sz w:val="21"/>
                <w:szCs w:val="21"/>
              </w:rPr>
            </w:pPr>
            <w:r>
              <w:rPr>
                <w:sz w:val="21"/>
                <w:szCs w:val="21"/>
              </w:rPr>
              <w:t>技师（%）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restart"/>
            <w:tcBorders>
              <w:right w:val="single" w:color="auto" w:sz="4" w:space="0"/>
            </w:tcBorders>
            <w:shd w:val="clear" w:color="auto" w:fill="auto"/>
            <w:vAlign w:val="center"/>
          </w:tcPr>
          <w:p>
            <w:pPr>
              <w:pStyle w:val="18"/>
              <w:jc w:val="center"/>
              <w:rPr>
                <w:sz w:val="21"/>
                <w:szCs w:val="21"/>
              </w:rPr>
            </w:pPr>
            <w:r>
              <w:rPr>
                <w:sz w:val="21"/>
                <w:szCs w:val="21"/>
              </w:rPr>
              <w:t>基本</w:t>
            </w:r>
          </w:p>
          <w:p>
            <w:pPr>
              <w:pStyle w:val="18"/>
              <w:jc w:val="center"/>
              <w:rPr>
                <w:sz w:val="21"/>
                <w:szCs w:val="21"/>
              </w:rPr>
            </w:pPr>
            <w:r>
              <w:rPr>
                <w:sz w:val="21"/>
                <w:szCs w:val="21"/>
              </w:rPr>
              <w:t>要求</w:t>
            </w:r>
          </w:p>
        </w:tc>
        <w:tc>
          <w:tcPr>
            <w:tcW w:w="762" w:type="pct"/>
            <w:tcBorders>
              <w:left w:val="single" w:color="auto" w:sz="4" w:space="0"/>
            </w:tcBorders>
            <w:shd w:val="clear" w:color="auto" w:fill="auto"/>
            <w:vAlign w:val="center"/>
          </w:tcPr>
          <w:p>
            <w:pPr>
              <w:pStyle w:val="18"/>
              <w:jc w:val="center"/>
              <w:rPr>
                <w:sz w:val="21"/>
                <w:szCs w:val="21"/>
              </w:rPr>
            </w:pPr>
            <w:r>
              <w:rPr>
                <w:rFonts w:hint="eastAsia"/>
                <w:sz w:val="21"/>
                <w:szCs w:val="21"/>
              </w:rPr>
              <w:t>职业道德</w:t>
            </w:r>
          </w:p>
        </w:tc>
        <w:tc>
          <w:tcPr>
            <w:tcW w:w="978" w:type="pct"/>
            <w:shd w:val="clear" w:color="auto" w:fill="auto"/>
            <w:vAlign w:val="center"/>
          </w:tcPr>
          <w:p>
            <w:pPr>
              <w:pStyle w:val="18"/>
              <w:jc w:val="center"/>
              <w:rPr>
                <w:sz w:val="21"/>
                <w:szCs w:val="21"/>
                <w:lang w:val="en-US"/>
              </w:rPr>
            </w:pPr>
            <w:r>
              <w:rPr>
                <w:rFonts w:hint="eastAsia"/>
                <w:color w:val="000000"/>
                <w:sz w:val="21"/>
                <w:szCs w:val="21"/>
              </w:rPr>
              <w:t>5</w:t>
            </w:r>
          </w:p>
        </w:tc>
        <w:tc>
          <w:tcPr>
            <w:tcW w:w="966" w:type="pct"/>
            <w:shd w:val="clear" w:color="auto" w:fill="auto"/>
            <w:vAlign w:val="center"/>
          </w:tcPr>
          <w:p>
            <w:pPr>
              <w:pStyle w:val="18"/>
              <w:jc w:val="center"/>
              <w:rPr>
                <w:sz w:val="21"/>
                <w:szCs w:val="21"/>
                <w:lang w:val="en-US"/>
              </w:rPr>
            </w:pPr>
            <w:r>
              <w:rPr>
                <w:rFonts w:hint="eastAsia"/>
                <w:color w:val="000000"/>
                <w:sz w:val="21"/>
                <w:szCs w:val="21"/>
              </w:rPr>
              <w:t>5</w:t>
            </w:r>
          </w:p>
        </w:tc>
        <w:tc>
          <w:tcPr>
            <w:tcW w:w="978" w:type="pct"/>
            <w:shd w:val="clear" w:color="auto" w:fill="auto"/>
            <w:vAlign w:val="center"/>
          </w:tcPr>
          <w:p>
            <w:pPr>
              <w:pStyle w:val="18"/>
              <w:jc w:val="center"/>
              <w:rPr>
                <w:sz w:val="21"/>
                <w:szCs w:val="21"/>
                <w:lang w:val="en-US"/>
              </w:rPr>
            </w:pPr>
            <w:r>
              <w:rPr>
                <w:rFonts w:hint="eastAsia"/>
                <w:color w:val="000000"/>
                <w:sz w:val="21"/>
                <w:szCs w:val="21"/>
              </w:rPr>
              <w:t>5</w:t>
            </w:r>
          </w:p>
        </w:tc>
        <w:tc>
          <w:tcPr>
            <w:tcW w:w="943" w:type="pct"/>
            <w:shd w:val="clear" w:color="auto" w:fill="auto"/>
            <w:vAlign w:val="center"/>
          </w:tcPr>
          <w:p>
            <w:pPr>
              <w:pStyle w:val="18"/>
              <w:jc w:val="center"/>
              <w:rPr>
                <w:sz w:val="21"/>
                <w:szCs w:val="21"/>
              </w:rPr>
            </w:pPr>
            <w:r>
              <w:rPr>
                <w:rFonts w:hint="eastAsia"/>
                <w:color w:val="00000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continue"/>
            <w:tcBorders>
              <w:right w:val="single" w:color="auto" w:sz="4" w:space="0"/>
            </w:tcBorders>
            <w:shd w:val="clear" w:color="auto" w:fill="auto"/>
            <w:vAlign w:val="center"/>
          </w:tcPr>
          <w:p>
            <w:pPr>
              <w:pStyle w:val="18"/>
              <w:jc w:val="center"/>
              <w:rPr>
                <w:sz w:val="21"/>
                <w:szCs w:val="21"/>
              </w:rPr>
            </w:pPr>
          </w:p>
        </w:tc>
        <w:tc>
          <w:tcPr>
            <w:tcW w:w="762" w:type="pct"/>
            <w:tcBorders>
              <w:left w:val="single" w:color="auto" w:sz="4" w:space="0"/>
            </w:tcBorders>
            <w:shd w:val="clear" w:color="auto" w:fill="auto"/>
            <w:vAlign w:val="center"/>
          </w:tcPr>
          <w:p>
            <w:pPr>
              <w:pStyle w:val="18"/>
              <w:jc w:val="center"/>
              <w:rPr>
                <w:sz w:val="21"/>
                <w:szCs w:val="21"/>
              </w:rPr>
            </w:pPr>
            <w:r>
              <w:rPr>
                <w:rFonts w:hint="eastAsia"/>
                <w:sz w:val="21"/>
                <w:szCs w:val="21"/>
              </w:rPr>
              <w:t>基础知识</w:t>
            </w:r>
          </w:p>
        </w:tc>
        <w:tc>
          <w:tcPr>
            <w:tcW w:w="978" w:type="pct"/>
            <w:shd w:val="clear" w:color="auto" w:fill="auto"/>
            <w:vAlign w:val="center"/>
          </w:tcPr>
          <w:p>
            <w:pPr>
              <w:pStyle w:val="18"/>
              <w:jc w:val="center"/>
              <w:rPr>
                <w:sz w:val="21"/>
                <w:szCs w:val="21"/>
                <w:lang w:val="en-US"/>
              </w:rPr>
            </w:pPr>
            <w:r>
              <w:rPr>
                <w:rFonts w:hint="eastAsia"/>
                <w:color w:val="000000"/>
                <w:sz w:val="21"/>
                <w:szCs w:val="21"/>
              </w:rPr>
              <w:t>25</w:t>
            </w:r>
          </w:p>
        </w:tc>
        <w:tc>
          <w:tcPr>
            <w:tcW w:w="966" w:type="pct"/>
            <w:shd w:val="clear" w:color="auto" w:fill="auto"/>
            <w:vAlign w:val="center"/>
          </w:tcPr>
          <w:p>
            <w:pPr>
              <w:pStyle w:val="18"/>
              <w:jc w:val="center"/>
              <w:rPr>
                <w:sz w:val="21"/>
                <w:szCs w:val="21"/>
                <w:lang w:val="en-US"/>
              </w:rPr>
            </w:pPr>
            <w:r>
              <w:rPr>
                <w:rFonts w:hint="eastAsia"/>
                <w:color w:val="000000"/>
                <w:sz w:val="21"/>
                <w:szCs w:val="21"/>
              </w:rPr>
              <w:t>20</w:t>
            </w:r>
          </w:p>
        </w:tc>
        <w:tc>
          <w:tcPr>
            <w:tcW w:w="978" w:type="pct"/>
            <w:shd w:val="clear" w:color="auto" w:fill="auto"/>
            <w:vAlign w:val="center"/>
          </w:tcPr>
          <w:p>
            <w:pPr>
              <w:pStyle w:val="18"/>
              <w:jc w:val="center"/>
              <w:rPr>
                <w:sz w:val="21"/>
                <w:szCs w:val="21"/>
                <w:lang w:val="en-US"/>
              </w:rPr>
            </w:pPr>
            <w:r>
              <w:rPr>
                <w:rFonts w:hint="eastAsia"/>
                <w:color w:val="000000"/>
                <w:sz w:val="21"/>
                <w:szCs w:val="21"/>
              </w:rPr>
              <w:t>15</w:t>
            </w:r>
          </w:p>
        </w:tc>
        <w:tc>
          <w:tcPr>
            <w:tcW w:w="943" w:type="pct"/>
            <w:shd w:val="clear" w:color="auto" w:fill="auto"/>
            <w:vAlign w:val="center"/>
          </w:tcPr>
          <w:p>
            <w:pPr>
              <w:pStyle w:val="18"/>
              <w:jc w:val="center"/>
              <w:rPr>
                <w:sz w:val="21"/>
                <w:szCs w:val="21"/>
              </w:rPr>
            </w:pPr>
            <w:r>
              <w:rPr>
                <w:rFonts w:hint="eastAsia"/>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restart"/>
            <w:tcBorders>
              <w:right w:val="single" w:color="auto" w:sz="4" w:space="0"/>
            </w:tcBorders>
            <w:shd w:val="clear" w:color="auto" w:fill="auto"/>
            <w:vAlign w:val="center"/>
          </w:tcPr>
          <w:p>
            <w:pPr>
              <w:pStyle w:val="18"/>
              <w:jc w:val="center"/>
              <w:rPr>
                <w:sz w:val="21"/>
                <w:szCs w:val="21"/>
              </w:rPr>
            </w:pPr>
            <w:r>
              <w:rPr>
                <w:sz w:val="21"/>
                <w:szCs w:val="21"/>
              </w:rPr>
              <w:t>相关</w:t>
            </w:r>
          </w:p>
          <w:p>
            <w:pPr>
              <w:widowControl/>
              <w:jc w:val="center"/>
              <w:textAlignment w:val="center"/>
              <w:rPr>
                <w:spacing w:val="-9"/>
                <w:sz w:val="21"/>
                <w:szCs w:val="21"/>
              </w:rPr>
            </w:pPr>
            <w:r>
              <w:rPr>
                <w:spacing w:val="-9"/>
                <w:sz w:val="21"/>
                <w:szCs w:val="21"/>
              </w:rPr>
              <w:t>知识</w:t>
            </w:r>
          </w:p>
          <w:p>
            <w:pPr>
              <w:widowControl/>
              <w:jc w:val="center"/>
              <w:textAlignment w:val="center"/>
              <w:rPr>
                <w:sz w:val="21"/>
                <w:szCs w:val="21"/>
              </w:rPr>
            </w:pPr>
            <w:r>
              <w:rPr>
                <w:spacing w:val="-9"/>
                <w:sz w:val="21"/>
                <w:szCs w:val="21"/>
              </w:rPr>
              <w:t>要求</w:t>
            </w:r>
          </w:p>
        </w:tc>
        <w:tc>
          <w:tcPr>
            <w:tcW w:w="762" w:type="pct"/>
            <w:tcBorders>
              <w:left w:val="single" w:color="auto" w:sz="4" w:space="0"/>
            </w:tcBorders>
            <w:shd w:val="clear" w:color="auto" w:fill="auto"/>
            <w:vAlign w:val="center"/>
          </w:tcPr>
          <w:p>
            <w:pPr>
              <w:widowControl/>
              <w:jc w:val="center"/>
              <w:textAlignment w:val="center"/>
              <w:rPr>
                <w:sz w:val="21"/>
                <w:szCs w:val="21"/>
              </w:rPr>
            </w:pPr>
            <w:r>
              <w:rPr>
                <w:rFonts w:hint="eastAsia"/>
                <w:sz w:val="21"/>
                <w:szCs w:val="21"/>
              </w:rPr>
              <w:t>生产准备</w:t>
            </w:r>
          </w:p>
        </w:tc>
        <w:tc>
          <w:tcPr>
            <w:tcW w:w="978" w:type="pct"/>
            <w:shd w:val="clear" w:color="auto" w:fill="auto"/>
            <w:vAlign w:val="center"/>
          </w:tcPr>
          <w:p>
            <w:pPr>
              <w:pStyle w:val="18"/>
              <w:jc w:val="center"/>
              <w:rPr>
                <w:sz w:val="21"/>
                <w:szCs w:val="21"/>
                <w:lang w:val="en-US"/>
              </w:rPr>
            </w:pPr>
            <w:r>
              <w:rPr>
                <w:rFonts w:hint="eastAsia"/>
                <w:color w:val="000000"/>
                <w:sz w:val="21"/>
                <w:szCs w:val="21"/>
              </w:rPr>
              <w:t>10</w:t>
            </w:r>
          </w:p>
        </w:tc>
        <w:tc>
          <w:tcPr>
            <w:tcW w:w="966" w:type="pct"/>
            <w:shd w:val="clear" w:color="auto" w:fill="auto"/>
            <w:vAlign w:val="center"/>
          </w:tcPr>
          <w:p>
            <w:pPr>
              <w:pStyle w:val="18"/>
              <w:jc w:val="center"/>
              <w:rPr>
                <w:sz w:val="21"/>
                <w:szCs w:val="21"/>
                <w:lang w:val="en-US"/>
              </w:rPr>
            </w:pPr>
            <w:r>
              <w:rPr>
                <w:rFonts w:hint="eastAsia"/>
                <w:color w:val="000000"/>
                <w:sz w:val="21"/>
                <w:szCs w:val="21"/>
              </w:rPr>
              <w:t>10</w:t>
            </w:r>
          </w:p>
        </w:tc>
        <w:tc>
          <w:tcPr>
            <w:tcW w:w="978" w:type="pct"/>
            <w:shd w:val="clear" w:color="auto" w:fill="auto"/>
            <w:vAlign w:val="center"/>
          </w:tcPr>
          <w:p>
            <w:pPr>
              <w:pStyle w:val="18"/>
              <w:jc w:val="center"/>
              <w:rPr>
                <w:sz w:val="21"/>
                <w:szCs w:val="21"/>
                <w:lang w:val="en-US"/>
              </w:rPr>
            </w:pPr>
            <w:r>
              <w:rPr>
                <w:rFonts w:hint="eastAsia"/>
                <w:color w:val="000000"/>
                <w:sz w:val="21"/>
                <w:szCs w:val="21"/>
              </w:rPr>
              <w:t>15</w:t>
            </w:r>
          </w:p>
        </w:tc>
        <w:tc>
          <w:tcPr>
            <w:tcW w:w="943" w:type="pct"/>
            <w:shd w:val="clear" w:color="auto" w:fill="auto"/>
            <w:vAlign w:val="center"/>
          </w:tcPr>
          <w:p>
            <w:pPr>
              <w:pStyle w:val="18"/>
              <w:ind w:left="19"/>
              <w:jc w:val="center"/>
              <w:rPr>
                <w:sz w:val="21"/>
                <w:szCs w:val="21"/>
                <w:lang w:val="en-US"/>
              </w:rPr>
            </w:pPr>
            <w:r>
              <w:rPr>
                <w:rFonts w:hint="eastAsia"/>
                <w:color w:val="00000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continue"/>
            <w:tcBorders>
              <w:right w:val="single" w:color="auto" w:sz="4" w:space="0"/>
            </w:tcBorders>
            <w:shd w:val="clear" w:color="auto" w:fill="auto"/>
            <w:vAlign w:val="center"/>
          </w:tcPr>
          <w:p>
            <w:pPr>
              <w:widowControl/>
              <w:jc w:val="center"/>
              <w:textAlignment w:val="center"/>
              <w:rPr>
                <w:sz w:val="21"/>
                <w:szCs w:val="21"/>
              </w:rPr>
            </w:pPr>
          </w:p>
        </w:tc>
        <w:tc>
          <w:tcPr>
            <w:tcW w:w="762" w:type="pct"/>
            <w:tcBorders>
              <w:left w:val="single" w:color="auto" w:sz="4" w:space="0"/>
            </w:tcBorders>
            <w:shd w:val="clear" w:color="auto" w:fill="auto"/>
            <w:vAlign w:val="center"/>
          </w:tcPr>
          <w:p>
            <w:pPr>
              <w:widowControl/>
              <w:jc w:val="center"/>
              <w:textAlignment w:val="center"/>
              <w:rPr>
                <w:sz w:val="21"/>
                <w:szCs w:val="21"/>
              </w:rPr>
            </w:pPr>
            <w:r>
              <w:rPr>
                <w:rFonts w:hint="eastAsia"/>
                <w:sz w:val="21"/>
                <w:szCs w:val="21"/>
                <w:lang w:val="en-US"/>
              </w:rPr>
              <w:t>部件装配</w:t>
            </w:r>
          </w:p>
        </w:tc>
        <w:tc>
          <w:tcPr>
            <w:tcW w:w="978" w:type="pct"/>
            <w:shd w:val="clear" w:color="auto" w:fill="auto"/>
            <w:vAlign w:val="center"/>
          </w:tcPr>
          <w:p>
            <w:pPr>
              <w:pStyle w:val="18"/>
              <w:jc w:val="center"/>
              <w:rPr>
                <w:sz w:val="21"/>
                <w:szCs w:val="21"/>
                <w:lang w:val="en-US"/>
              </w:rPr>
            </w:pPr>
            <w:r>
              <w:rPr>
                <w:rFonts w:hint="eastAsia"/>
                <w:color w:val="000000"/>
                <w:sz w:val="21"/>
                <w:szCs w:val="21"/>
              </w:rPr>
              <w:t>40</w:t>
            </w:r>
          </w:p>
        </w:tc>
        <w:tc>
          <w:tcPr>
            <w:tcW w:w="966" w:type="pct"/>
            <w:shd w:val="clear" w:color="auto" w:fill="auto"/>
            <w:vAlign w:val="center"/>
          </w:tcPr>
          <w:p>
            <w:pPr>
              <w:pStyle w:val="18"/>
              <w:jc w:val="center"/>
              <w:rPr>
                <w:sz w:val="21"/>
                <w:szCs w:val="21"/>
              </w:rPr>
            </w:pPr>
            <w:r>
              <w:rPr>
                <w:rFonts w:hint="eastAsia"/>
                <w:sz w:val="21"/>
                <w:szCs w:val="21"/>
              </w:rPr>
              <w:t>30</w:t>
            </w:r>
          </w:p>
        </w:tc>
        <w:tc>
          <w:tcPr>
            <w:tcW w:w="978" w:type="pct"/>
            <w:shd w:val="clear" w:color="auto" w:fill="auto"/>
            <w:vAlign w:val="center"/>
          </w:tcPr>
          <w:p>
            <w:pPr>
              <w:pStyle w:val="18"/>
              <w:jc w:val="center"/>
              <w:rPr>
                <w:sz w:val="21"/>
                <w:szCs w:val="21"/>
                <w:lang w:val="en-US"/>
              </w:rPr>
            </w:pPr>
            <w:r>
              <w:rPr>
                <w:rFonts w:hint="eastAsia"/>
                <w:sz w:val="21"/>
                <w:szCs w:val="21"/>
              </w:rPr>
              <w:t>15</w:t>
            </w:r>
          </w:p>
        </w:tc>
        <w:tc>
          <w:tcPr>
            <w:tcW w:w="943" w:type="pct"/>
            <w:shd w:val="clear" w:color="auto" w:fill="auto"/>
            <w:vAlign w:val="center"/>
          </w:tcPr>
          <w:p>
            <w:pPr>
              <w:pStyle w:val="18"/>
              <w:jc w:val="center"/>
              <w:rPr>
                <w:sz w:val="21"/>
                <w:szCs w:val="21"/>
              </w:rPr>
            </w:pPr>
            <w:r>
              <w:rPr>
                <w:rFonts w:hint="eastAsia"/>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continue"/>
            <w:tcBorders>
              <w:right w:val="single" w:color="auto" w:sz="4" w:space="0"/>
            </w:tcBorders>
            <w:shd w:val="clear" w:color="auto" w:fill="auto"/>
            <w:vAlign w:val="center"/>
          </w:tcPr>
          <w:p>
            <w:pPr>
              <w:jc w:val="center"/>
              <w:rPr>
                <w:sz w:val="21"/>
                <w:szCs w:val="21"/>
              </w:rPr>
            </w:pPr>
          </w:p>
        </w:tc>
        <w:tc>
          <w:tcPr>
            <w:tcW w:w="762" w:type="pct"/>
            <w:tcBorders>
              <w:left w:val="single" w:color="auto" w:sz="4" w:space="0"/>
            </w:tcBorders>
            <w:shd w:val="clear" w:color="auto" w:fill="auto"/>
            <w:vAlign w:val="center"/>
          </w:tcPr>
          <w:p>
            <w:pPr>
              <w:widowControl/>
              <w:jc w:val="center"/>
              <w:textAlignment w:val="center"/>
              <w:rPr>
                <w:sz w:val="21"/>
                <w:szCs w:val="21"/>
              </w:rPr>
            </w:pPr>
            <w:r>
              <w:rPr>
                <w:rFonts w:hint="eastAsia"/>
                <w:sz w:val="21"/>
                <w:szCs w:val="21"/>
              </w:rPr>
              <w:t>整机装配</w:t>
            </w:r>
          </w:p>
        </w:tc>
        <w:tc>
          <w:tcPr>
            <w:tcW w:w="978" w:type="pct"/>
            <w:shd w:val="clear" w:color="auto" w:fill="auto"/>
            <w:vAlign w:val="center"/>
          </w:tcPr>
          <w:p>
            <w:pPr>
              <w:pStyle w:val="18"/>
              <w:jc w:val="center"/>
              <w:rPr>
                <w:sz w:val="21"/>
                <w:szCs w:val="21"/>
              </w:rPr>
            </w:pPr>
            <w:r>
              <w:rPr>
                <w:rFonts w:hint="eastAsia"/>
                <w:sz w:val="21"/>
                <w:szCs w:val="21"/>
              </w:rPr>
              <w:t>——</w:t>
            </w:r>
          </w:p>
        </w:tc>
        <w:tc>
          <w:tcPr>
            <w:tcW w:w="966" w:type="pct"/>
            <w:shd w:val="clear" w:color="auto" w:fill="auto"/>
            <w:vAlign w:val="center"/>
          </w:tcPr>
          <w:p>
            <w:pPr>
              <w:pStyle w:val="18"/>
              <w:jc w:val="center"/>
              <w:rPr>
                <w:sz w:val="21"/>
                <w:szCs w:val="21"/>
                <w:lang w:val="en-US"/>
              </w:rPr>
            </w:pPr>
            <w:r>
              <w:rPr>
                <w:rFonts w:hint="eastAsia"/>
                <w:color w:val="000000"/>
                <w:sz w:val="21"/>
                <w:szCs w:val="21"/>
              </w:rPr>
              <w:t>20</w:t>
            </w:r>
          </w:p>
        </w:tc>
        <w:tc>
          <w:tcPr>
            <w:tcW w:w="978" w:type="pct"/>
            <w:shd w:val="clear" w:color="auto" w:fill="auto"/>
            <w:vAlign w:val="center"/>
          </w:tcPr>
          <w:p>
            <w:pPr>
              <w:pStyle w:val="18"/>
              <w:jc w:val="center"/>
              <w:rPr>
                <w:sz w:val="21"/>
                <w:szCs w:val="21"/>
                <w:lang w:val="en-US"/>
              </w:rPr>
            </w:pPr>
            <w:r>
              <w:rPr>
                <w:rFonts w:hint="eastAsia"/>
                <w:color w:val="000000"/>
                <w:sz w:val="21"/>
                <w:szCs w:val="21"/>
              </w:rPr>
              <w:t>30</w:t>
            </w:r>
          </w:p>
        </w:tc>
        <w:tc>
          <w:tcPr>
            <w:tcW w:w="943" w:type="pct"/>
            <w:shd w:val="clear" w:color="auto" w:fill="auto"/>
            <w:vAlign w:val="center"/>
          </w:tcPr>
          <w:p>
            <w:pPr>
              <w:pStyle w:val="18"/>
              <w:ind w:left="19"/>
              <w:jc w:val="center"/>
              <w:rPr>
                <w:sz w:val="21"/>
                <w:szCs w:val="21"/>
              </w:rPr>
            </w:pPr>
            <w:r>
              <w:rPr>
                <w:rFonts w:hint="eastAsia"/>
                <w:color w:val="00000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continue"/>
            <w:tcBorders>
              <w:right w:val="single" w:color="auto" w:sz="4" w:space="0"/>
            </w:tcBorders>
            <w:shd w:val="clear" w:color="auto" w:fill="auto"/>
            <w:vAlign w:val="center"/>
          </w:tcPr>
          <w:p>
            <w:pPr>
              <w:widowControl/>
              <w:textAlignment w:val="center"/>
              <w:rPr>
                <w:sz w:val="21"/>
                <w:szCs w:val="21"/>
              </w:rPr>
            </w:pPr>
          </w:p>
        </w:tc>
        <w:tc>
          <w:tcPr>
            <w:tcW w:w="762" w:type="pct"/>
            <w:tcBorders>
              <w:left w:val="single" w:color="auto" w:sz="4" w:space="0"/>
            </w:tcBorders>
            <w:shd w:val="clear" w:color="auto" w:fill="auto"/>
            <w:vAlign w:val="center"/>
          </w:tcPr>
          <w:p>
            <w:pPr>
              <w:widowControl/>
              <w:jc w:val="center"/>
              <w:textAlignment w:val="center"/>
              <w:rPr>
                <w:sz w:val="21"/>
                <w:szCs w:val="21"/>
              </w:rPr>
            </w:pPr>
            <w:r>
              <w:rPr>
                <w:rFonts w:hint="eastAsia"/>
                <w:sz w:val="21"/>
                <w:szCs w:val="21"/>
              </w:rPr>
              <w:t>检验和调整</w:t>
            </w:r>
          </w:p>
        </w:tc>
        <w:tc>
          <w:tcPr>
            <w:tcW w:w="978" w:type="pct"/>
            <w:shd w:val="clear" w:color="auto" w:fill="auto"/>
            <w:vAlign w:val="center"/>
          </w:tcPr>
          <w:p>
            <w:pPr>
              <w:pStyle w:val="18"/>
              <w:jc w:val="center"/>
              <w:rPr>
                <w:sz w:val="21"/>
                <w:szCs w:val="21"/>
                <w:lang w:val="en-US"/>
              </w:rPr>
            </w:pPr>
            <w:r>
              <w:rPr>
                <w:rFonts w:hint="eastAsia"/>
                <w:color w:val="000000"/>
                <w:sz w:val="21"/>
                <w:szCs w:val="21"/>
              </w:rPr>
              <w:t>15</w:t>
            </w:r>
          </w:p>
        </w:tc>
        <w:tc>
          <w:tcPr>
            <w:tcW w:w="966" w:type="pct"/>
            <w:shd w:val="clear" w:color="auto" w:fill="auto"/>
            <w:vAlign w:val="center"/>
          </w:tcPr>
          <w:p>
            <w:pPr>
              <w:pStyle w:val="18"/>
              <w:jc w:val="center"/>
              <w:rPr>
                <w:sz w:val="21"/>
                <w:szCs w:val="21"/>
                <w:lang w:val="en-US"/>
              </w:rPr>
            </w:pPr>
            <w:r>
              <w:rPr>
                <w:rFonts w:hint="eastAsia"/>
                <w:color w:val="000000"/>
                <w:sz w:val="21"/>
                <w:szCs w:val="21"/>
              </w:rPr>
              <w:t>15</w:t>
            </w:r>
          </w:p>
        </w:tc>
        <w:tc>
          <w:tcPr>
            <w:tcW w:w="978" w:type="pct"/>
            <w:shd w:val="clear" w:color="auto" w:fill="auto"/>
            <w:vAlign w:val="center"/>
          </w:tcPr>
          <w:p>
            <w:pPr>
              <w:pStyle w:val="18"/>
              <w:jc w:val="center"/>
              <w:rPr>
                <w:sz w:val="21"/>
                <w:szCs w:val="21"/>
                <w:lang w:val="en-US"/>
              </w:rPr>
            </w:pPr>
            <w:r>
              <w:rPr>
                <w:rFonts w:hint="eastAsia"/>
                <w:color w:val="000000"/>
                <w:sz w:val="21"/>
                <w:szCs w:val="21"/>
              </w:rPr>
              <w:t>15</w:t>
            </w:r>
          </w:p>
        </w:tc>
        <w:tc>
          <w:tcPr>
            <w:tcW w:w="943" w:type="pct"/>
            <w:shd w:val="clear" w:color="auto" w:fill="auto"/>
            <w:vAlign w:val="center"/>
          </w:tcPr>
          <w:p>
            <w:pPr>
              <w:pStyle w:val="18"/>
              <w:ind w:left="19"/>
              <w:jc w:val="center"/>
              <w:rPr>
                <w:sz w:val="21"/>
                <w:szCs w:val="21"/>
                <w:lang w:val="en-US"/>
              </w:rPr>
            </w:pPr>
            <w:r>
              <w:rPr>
                <w:rFonts w:hint="eastAsia"/>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continue"/>
            <w:tcBorders>
              <w:right w:val="single" w:color="auto" w:sz="4" w:space="0"/>
            </w:tcBorders>
            <w:shd w:val="clear" w:color="auto" w:fill="auto"/>
            <w:vAlign w:val="center"/>
          </w:tcPr>
          <w:p>
            <w:pPr>
              <w:rPr>
                <w:sz w:val="21"/>
                <w:szCs w:val="21"/>
              </w:rPr>
            </w:pPr>
          </w:p>
        </w:tc>
        <w:tc>
          <w:tcPr>
            <w:tcW w:w="762" w:type="pct"/>
            <w:tcBorders>
              <w:left w:val="single" w:color="auto" w:sz="4" w:space="0"/>
            </w:tcBorders>
            <w:shd w:val="clear" w:color="auto" w:fill="auto"/>
            <w:vAlign w:val="center"/>
          </w:tcPr>
          <w:p>
            <w:pPr>
              <w:widowControl/>
              <w:jc w:val="center"/>
              <w:textAlignment w:val="center"/>
              <w:rPr>
                <w:sz w:val="21"/>
                <w:szCs w:val="21"/>
              </w:rPr>
            </w:pPr>
            <w:r>
              <w:rPr>
                <w:rFonts w:hint="eastAsia"/>
                <w:sz w:val="21"/>
                <w:szCs w:val="21"/>
              </w:rPr>
              <w:t>包装和储运</w:t>
            </w:r>
          </w:p>
        </w:tc>
        <w:tc>
          <w:tcPr>
            <w:tcW w:w="978" w:type="pct"/>
            <w:shd w:val="clear" w:color="auto" w:fill="auto"/>
            <w:vAlign w:val="center"/>
          </w:tcPr>
          <w:p>
            <w:pPr>
              <w:pStyle w:val="18"/>
              <w:jc w:val="center"/>
              <w:rPr>
                <w:sz w:val="21"/>
                <w:szCs w:val="21"/>
                <w:lang w:val="en-US"/>
              </w:rPr>
            </w:pPr>
            <w:r>
              <w:rPr>
                <w:rFonts w:hint="eastAsia"/>
                <w:color w:val="000000"/>
                <w:sz w:val="21"/>
                <w:szCs w:val="21"/>
              </w:rPr>
              <w:t>5</w:t>
            </w:r>
          </w:p>
        </w:tc>
        <w:tc>
          <w:tcPr>
            <w:tcW w:w="966" w:type="pct"/>
            <w:shd w:val="clear" w:color="auto" w:fill="auto"/>
            <w:vAlign w:val="center"/>
          </w:tcPr>
          <w:p>
            <w:pPr>
              <w:pStyle w:val="18"/>
              <w:jc w:val="center"/>
              <w:rPr>
                <w:sz w:val="21"/>
                <w:szCs w:val="21"/>
                <w:lang w:val="en-US"/>
              </w:rPr>
            </w:pPr>
            <w:r>
              <w:rPr>
                <w:rFonts w:hint="eastAsia"/>
                <w:sz w:val="21"/>
                <w:szCs w:val="21"/>
              </w:rPr>
              <w:t>——</w:t>
            </w:r>
          </w:p>
        </w:tc>
        <w:tc>
          <w:tcPr>
            <w:tcW w:w="978" w:type="pct"/>
            <w:shd w:val="clear" w:color="auto" w:fill="auto"/>
            <w:vAlign w:val="center"/>
          </w:tcPr>
          <w:p>
            <w:pPr>
              <w:pStyle w:val="18"/>
              <w:jc w:val="center"/>
              <w:rPr>
                <w:sz w:val="21"/>
                <w:szCs w:val="21"/>
                <w:lang w:val="en-US"/>
              </w:rPr>
            </w:pPr>
            <w:r>
              <w:rPr>
                <w:rFonts w:hint="eastAsia"/>
                <w:sz w:val="21"/>
                <w:szCs w:val="21"/>
              </w:rPr>
              <w:t>——</w:t>
            </w:r>
          </w:p>
        </w:tc>
        <w:tc>
          <w:tcPr>
            <w:tcW w:w="943" w:type="pct"/>
            <w:shd w:val="clear" w:color="auto" w:fill="auto"/>
            <w:vAlign w:val="center"/>
          </w:tcPr>
          <w:p>
            <w:pPr>
              <w:pStyle w:val="18"/>
              <w:ind w:left="19"/>
              <w:jc w:val="center"/>
              <w:rPr>
                <w:sz w:val="21"/>
                <w:szCs w:val="21"/>
                <w:lang w:val="en-US"/>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71" w:type="pct"/>
            <w:vMerge w:val="continue"/>
            <w:tcBorders>
              <w:right w:val="single" w:color="auto" w:sz="4" w:space="0"/>
            </w:tcBorders>
            <w:shd w:val="clear" w:color="auto" w:fill="auto"/>
            <w:vAlign w:val="center"/>
          </w:tcPr>
          <w:p>
            <w:pPr>
              <w:rPr>
                <w:sz w:val="21"/>
                <w:szCs w:val="21"/>
              </w:rPr>
            </w:pPr>
          </w:p>
        </w:tc>
        <w:tc>
          <w:tcPr>
            <w:tcW w:w="762" w:type="pct"/>
            <w:tcBorders>
              <w:left w:val="single" w:color="auto" w:sz="4" w:space="0"/>
            </w:tcBorders>
            <w:shd w:val="clear" w:color="auto" w:fill="auto"/>
            <w:vAlign w:val="center"/>
          </w:tcPr>
          <w:p>
            <w:pPr>
              <w:widowControl/>
              <w:jc w:val="center"/>
              <w:textAlignment w:val="center"/>
              <w:rPr>
                <w:sz w:val="21"/>
                <w:szCs w:val="21"/>
              </w:rPr>
            </w:pPr>
            <w:r>
              <w:rPr>
                <w:rFonts w:hint="eastAsia"/>
                <w:sz w:val="21"/>
                <w:szCs w:val="21"/>
                <w:lang w:val="en-US"/>
              </w:rPr>
              <w:t>培训和指导</w:t>
            </w:r>
          </w:p>
        </w:tc>
        <w:tc>
          <w:tcPr>
            <w:tcW w:w="978" w:type="pct"/>
            <w:shd w:val="clear" w:color="auto" w:fill="auto"/>
            <w:vAlign w:val="center"/>
          </w:tcPr>
          <w:p>
            <w:pPr>
              <w:pStyle w:val="18"/>
              <w:jc w:val="center"/>
              <w:rPr>
                <w:sz w:val="21"/>
                <w:szCs w:val="21"/>
                <w:lang w:val="en-US"/>
              </w:rPr>
            </w:pPr>
            <w:r>
              <w:rPr>
                <w:rFonts w:hint="eastAsia"/>
                <w:sz w:val="21"/>
                <w:szCs w:val="21"/>
              </w:rPr>
              <w:t>——</w:t>
            </w:r>
          </w:p>
        </w:tc>
        <w:tc>
          <w:tcPr>
            <w:tcW w:w="966" w:type="pct"/>
            <w:shd w:val="clear" w:color="auto" w:fill="auto"/>
            <w:vAlign w:val="center"/>
          </w:tcPr>
          <w:p>
            <w:pPr>
              <w:pStyle w:val="18"/>
              <w:jc w:val="center"/>
              <w:rPr>
                <w:sz w:val="21"/>
                <w:szCs w:val="21"/>
                <w:lang w:val="en-US"/>
              </w:rPr>
            </w:pPr>
            <w:r>
              <w:rPr>
                <w:rFonts w:hint="eastAsia"/>
                <w:sz w:val="21"/>
                <w:szCs w:val="21"/>
              </w:rPr>
              <w:t>——</w:t>
            </w:r>
          </w:p>
        </w:tc>
        <w:tc>
          <w:tcPr>
            <w:tcW w:w="978" w:type="pct"/>
            <w:shd w:val="clear" w:color="auto" w:fill="auto"/>
            <w:vAlign w:val="center"/>
          </w:tcPr>
          <w:p>
            <w:pPr>
              <w:pStyle w:val="18"/>
              <w:jc w:val="center"/>
              <w:rPr>
                <w:sz w:val="21"/>
                <w:szCs w:val="21"/>
              </w:rPr>
            </w:pPr>
            <w:r>
              <w:rPr>
                <w:rFonts w:hint="eastAsia"/>
                <w:color w:val="000000"/>
                <w:sz w:val="21"/>
                <w:szCs w:val="21"/>
              </w:rPr>
              <w:t>5</w:t>
            </w:r>
          </w:p>
        </w:tc>
        <w:tc>
          <w:tcPr>
            <w:tcW w:w="943" w:type="pct"/>
            <w:shd w:val="clear" w:color="auto" w:fill="auto"/>
            <w:vAlign w:val="center"/>
          </w:tcPr>
          <w:p>
            <w:pPr>
              <w:pStyle w:val="18"/>
              <w:ind w:left="19"/>
              <w:jc w:val="center"/>
              <w:rPr>
                <w:sz w:val="21"/>
                <w:szCs w:val="21"/>
                <w:lang w:val="en-US"/>
              </w:rPr>
            </w:pPr>
            <w:r>
              <w:rPr>
                <w:rFonts w:hint="eastAsia"/>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4" w:type="pct"/>
            <w:gridSpan w:val="2"/>
            <w:shd w:val="clear" w:color="auto" w:fill="auto"/>
            <w:vAlign w:val="center"/>
          </w:tcPr>
          <w:p>
            <w:pPr>
              <w:pStyle w:val="18"/>
              <w:jc w:val="center"/>
              <w:rPr>
                <w:sz w:val="21"/>
                <w:szCs w:val="21"/>
                <w:lang w:val="en-US"/>
              </w:rPr>
            </w:pPr>
            <w:r>
              <w:rPr>
                <w:sz w:val="21"/>
                <w:szCs w:val="21"/>
                <w:lang w:val="en-US"/>
              </w:rPr>
              <w:t>合计</w:t>
            </w:r>
          </w:p>
        </w:tc>
        <w:tc>
          <w:tcPr>
            <w:tcW w:w="978" w:type="pct"/>
            <w:shd w:val="clear" w:color="auto" w:fill="auto"/>
            <w:vAlign w:val="center"/>
          </w:tcPr>
          <w:p>
            <w:pPr>
              <w:pStyle w:val="18"/>
              <w:jc w:val="center"/>
              <w:rPr>
                <w:sz w:val="21"/>
                <w:szCs w:val="21"/>
                <w:lang w:val="en-US"/>
              </w:rPr>
            </w:pPr>
            <w:r>
              <w:rPr>
                <w:sz w:val="21"/>
                <w:szCs w:val="21"/>
                <w:lang w:val="en-US"/>
              </w:rPr>
              <w:t>100</w:t>
            </w:r>
          </w:p>
        </w:tc>
        <w:tc>
          <w:tcPr>
            <w:tcW w:w="966" w:type="pct"/>
            <w:shd w:val="clear" w:color="auto" w:fill="auto"/>
            <w:vAlign w:val="center"/>
          </w:tcPr>
          <w:p>
            <w:pPr>
              <w:pStyle w:val="18"/>
              <w:jc w:val="center"/>
              <w:rPr>
                <w:sz w:val="21"/>
                <w:szCs w:val="21"/>
                <w:lang w:val="en-US"/>
              </w:rPr>
            </w:pPr>
            <w:r>
              <w:rPr>
                <w:rFonts w:hint="eastAsia"/>
                <w:color w:val="000000"/>
                <w:sz w:val="21"/>
                <w:szCs w:val="21"/>
              </w:rPr>
              <w:t>100</w:t>
            </w:r>
          </w:p>
        </w:tc>
        <w:tc>
          <w:tcPr>
            <w:tcW w:w="978" w:type="pct"/>
            <w:shd w:val="clear" w:color="auto" w:fill="auto"/>
            <w:vAlign w:val="center"/>
          </w:tcPr>
          <w:p>
            <w:pPr>
              <w:pStyle w:val="18"/>
              <w:jc w:val="center"/>
              <w:rPr>
                <w:sz w:val="21"/>
                <w:szCs w:val="21"/>
                <w:lang w:val="en-US"/>
              </w:rPr>
            </w:pPr>
            <w:r>
              <w:rPr>
                <w:rFonts w:hint="eastAsia"/>
                <w:color w:val="000000"/>
                <w:sz w:val="21"/>
                <w:szCs w:val="21"/>
              </w:rPr>
              <w:t>100</w:t>
            </w:r>
          </w:p>
        </w:tc>
        <w:tc>
          <w:tcPr>
            <w:tcW w:w="943" w:type="pct"/>
            <w:shd w:val="clear" w:color="auto" w:fill="auto"/>
            <w:vAlign w:val="center"/>
          </w:tcPr>
          <w:p>
            <w:pPr>
              <w:pStyle w:val="18"/>
              <w:jc w:val="center"/>
              <w:rPr>
                <w:sz w:val="21"/>
                <w:szCs w:val="21"/>
                <w:lang w:val="en-US"/>
              </w:rPr>
            </w:pPr>
            <w:r>
              <w:rPr>
                <w:rFonts w:hint="eastAsia"/>
                <w:color w:val="000000"/>
                <w:sz w:val="21"/>
                <w:szCs w:val="21"/>
              </w:rPr>
              <w:t>100</w:t>
            </w:r>
          </w:p>
        </w:tc>
      </w:tr>
    </w:tbl>
    <w:p>
      <w:pPr>
        <w:pStyle w:val="17"/>
        <w:tabs>
          <w:tab w:val="left" w:pos="619"/>
          <w:tab w:val="left" w:pos="620"/>
        </w:tabs>
        <w:spacing w:before="41"/>
        <w:ind w:left="620" w:firstLine="0"/>
        <w:rPr>
          <w:rFonts w:ascii="黑体" w:eastAsia="黑体"/>
          <w:sz w:val="24"/>
        </w:rPr>
      </w:pPr>
    </w:p>
    <w:p>
      <w:pPr>
        <w:pStyle w:val="17"/>
        <w:tabs>
          <w:tab w:val="left" w:pos="619"/>
          <w:tab w:val="left" w:pos="620"/>
        </w:tabs>
        <w:spacing w:before="41"/>
        <w:ind w:left="0" w:leftChars="0" w:firstLine="0" w:firstLineChars="0"/>
        <w:rPr>
          <w:rFonts w:ascii="黑体" w:eastAsia="黑体"/>
          <w:sz w:val="24"/>
        </w:rPr>
      </w:pPr>
      <w:r>
        <w:rPr>
          <w:rFonts w:hint="eastAsia" w:ascii="黑体" w:eastAsia="黑体"/>
          <w:sz w:val="24"/>
        </w:rPr>
        <w:t>4.2 技能要求权重表</w:t>
      </w:r>
    </w:p>
    <w:tbl>
      <w:tblPr>
        <w:tblStyle w:val="16"/>
        <w:tblW w:w="5003"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653"/>
        <w:gridCol w:w="1384"/>
        <w:gridCol w:w="1752"/>
        <w:gridCol w:w="1752"/>
        <w:gridCol w:w="1752"/>
        <w:gridCol w:w="175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26" w:type="pct"/>
            <w:gridSpan w:val="2"/>
            <w:tcBorders>
              <w:tl2br w:val="single" w:color="000000" w:sz="4" w:space="0"/>
            </w:tcBorders>
            <w:shd w:val="clear" w:color="auto" w:fill="auto"/>
            <w:vAlign w:val="center"/>
          </w:tcPr>
          <w:p>
            <w:pPr>
              <w:widowControl/>
              <w:jc w:val="right"/>
              <w:textAlignment w:val="center"/>
              <w:rPr>
                <w:rFonts w:hint="eastAsia"/>
                <w:sz w:val="21"/>
                <w:szCs w:val="21"/>
                <w:lang w:eastAsia="zh-CN"/>
              </w:rPr>
            </w:pPr>
            <w:r>
              <w:rPr>
                <w:rFonts w:hint="eastAsia"/>
                <w:sz w:val="21"/>
                <w:szCs w:val="21"/>
                <w:lang w:eastAsia="zh-CN"/>
              </w:rPr>
              <w:t>技能等级</w:t>
            </w:r>
          </w:p>
          <w:p>
            <w:pPr>
              <w:widowControl/>
              <w:jc w:val="left"/>
              <w:textAlignment w:val="center"/>
              <w:rPr>
                <w:sz w:val="21"/>
                <w:szCs w:val="21"/>
              </w:rPr>
            </w:pPr>
            <w:r>
              <w:rPr>
                <w:rFonts w:hint="eastAsia"/>
                <w:sz w:val="21"/>
                <w:szCs w:val="21"/>
              </w:rPr>
              <w:t>项目</w:t>
            </w:r>
          </w:p>
        </w:tc>
        <w:tc>
          <w:tcPr>
            <w:tcW w:w="968" w:type="pct"/>
            <w:shd w:val="clear" w:color="auto" w:fill="auto"/>
            <w:vAlign w:val="center"/>
          </w:tcPr>
          <w:p>
            <w:pPr>
              <w:pStyle w:val="18"/>
              <w:jc w:val="center"/>
              <w:rPr>
                <w:sz w:val="21"/>
                <w:szCs w:val="21"/>
              </w:rPr>
            </w:pPr>
            <w:r>
              <w:rPr>
                <w:sz w:val="21"/>
                <w:szCs w:val="21"/>
              </w:rPr>
              <w:t>五级/</w:t>
            </w:r>
          </w:p>
          <w:p>
            <w:pPr>
              <w:pStyle w:val="18"/>
              <w:jc w:val="center"/>
              <w:rPr>
                <w:spacing w:val="-6"/>
                <w:sz w:val="21"/>
                <w:szCs w:val="21"/>
              </w:rPr>
            </w:pPr>
            <w:r>
              <w:rPr>
                <w:sz w:val="21"/>
                <w:szCs w:val="21"/>
              </w:rPr>
              <w:t xml:space="preserve"> </w:t>
            </w:r>
            <w:r>
              <w:rPr>
                <w:spacing w:val="-6"/>
                <w:sz w:val="21"/>
                <w:szCs w:val="21"/>
              </w:rPr>
              <w:t>初级工</w:t>
            </w:r>
          </w:p>
          <w:p>
            <w:pPr>
              <w:pStyle w:val="18"/>
              <w:jc w:val="center"/>
              <w:rPr>
                <w:sz w:val="21"/>
                <w:szCs w:val="21"/>
                <w:lang w:val="en-US"/>
              </w:rPr>
            </w:pPr>
            <w:r>
              <w:rPr>
                <w:sz w:val="21"/>
                <w:szCs w:val="21"/>
              </w:rPr>
              <w:t>（%）</w:t>
            </w:r>
          </w:p>
        </w:tc>
        <w:tc>
          <w:tcPr>
            <w:tcW w:w="968" w:type="pct"/>
            <w:shd w:val="clear" w:color="auto" w:fill="auto"/>
            <w:vAlign w:val="center"/>
          </w:tcPr>
          <w:p>
            <w:pPr>
              <w:pStyle w:val="18"/>
              <w:jc w:val="center"/>
              <w:rPr>
                <w:sz w:val="21"/>
                <w:szCs w:val="21"/>
              </w:rPr>
            </w:pPr>
            <w:r>
              <w:rPr>
                <w:sz w:val="21"/>
                <w:szCs w:val="21"/>
              </w:rPr>
              <w:t xml:space="preserve">四级/ </w:t>
            </w:r>
          </w:p>
          <w:p>
            <w:pPr>
              <w:pStyle w:val="18"/>
              <w:jc w:val="center"/>
              <w:rPr>
                <w:spacing w:val="-7"/>
                <w:sz w:val="21"/>
                <w:szCs w:val="21"/>
              </w:rPr>
            </w:pPr>
            <w:r>
              <w:rPr>
                <w:spacing w:val="-7"/>
                <w:sz w:val="21"/>
                <w:szCs w:val="21"/>
              </w:rPr>
              <w:t>中级工</w:t>
            </w:r>
          </w:p>
          <w:p>
            <w:pPr>
              <w:pStyle w:val="18"/>
              <w:jc w:val="center"/>
              <w:rPr>
                <w:sz w:val="21"/>
                <w:szCs w:val="21"/>
                <w:lang w:val="en-US"/>
              </w:rPr>
            </w:pPr>
            <w:r>
              <w:rPr>
                <w:sz w:val="21"/>
                <w:szCs w:val="21"/>
              </w:rPr>
              <w:t>（%）</w:t>
            </w:r>
          </w:p>
        </w:tc>
        <w:tc>
          <w:tcPr>
            <w:tcW w:w="968" w:type="pct"/>
            <w:shd w:val="clear" w:color="auto" w:fill="auto"/>
            <w:vAlign w:val="center"/>
          </w:tcPr>
          <w:p>
            <w:pPr>
              <w:pStyle w:val="18"/>
              <w:jc w:val="center"/>
              <w:rPr>
                <w:sz w:val="21"/>
                <w:szCs w:val="21"/>
              </w:rPr>
            </w:pPr>
            <w:r>
              <w:rPr>
                <w:sz w:val="21"/>
                <w:szCs w:val="21"/>
              </w:rPr>
              <w:t xml:space="preserve">三级/ </w:t>
            </w:r>
          </w:p>
          <w:p>
            <w:pPr>
              <w:pStyle w:val="18"/>
              <w:jc w:val="center"/>
              <w:rPr>
                <w:spacing w:val="-7"/>
                <w:sz w:val="21"/>
                <w:szCs w:val="21"/>
              </w:rPr>
            </w:pPr>
            <w:r>
              <w:rPr>
                <w:spacing w:val="-7"/>
                <w:sz w:val="21"/>
                <w:szCs w:val="21"/>
              </w:rPr>
              <w:t>高级工</w:t>
            </w:r>
          </w:p>
          <w:p>
            <w:pPr>
              <w:pStyle w:val="18"/>
              <w:jc w:val="center"/>
              <w:rPr>
                <w:sz w:val="21"/>
                <w:szCs w:val="21"/>
                <w:lang w:val="en-US"/>
              </w:rPr>
            </w:pPr>
            <w:r>
              <w:rPr>
                <w:sz w:val="21"/>
                <w:szCs w:val="21"/>
              </w:rPr>
              <w:t>（%）</w:t>
            </w:r>
          </w:p>
        </w:tc>
        <w:tc>
          <w:tcPr>
            <w:tcW w:w="968" w:type="pct"/>
            <w:shd w:val="clear" w:color="auto" w:fill="auto"/>
            <w:vAlign w:val="center"/>
          </w:tcPr>
          <w:p>
            <w:pPr>
              <w:pStyle w:val="18"/>
              <w:ind w:left="19"/>
              <w:jc w:val="center"/>
              <w:rPr>
                <w:spacing w:val="-17"/>
                <w:sz w:val="21"/>
                <w:szCs w:val="21"/>
              </w:rPr>
            </w:pPr>
            <w:r>
              <w:rPr>
                <w:sz w:val="21"/>
                <w:szCs w:val="21"/>
              </w:rPr>
              <w:t>二级</w:t>
            </w:r>
            <w:r>
              <w:rPr>
                <w:spacing w:val="-17"/>
                <w:sz w:val="21"/>
                <w:szCs w:val="21"/>
              </w:rPr>
              <w:t xml:space="preserve">/ </w:t>
            </w:r>
          </w:p>
          <w:p>
            <w:pPr>
              <w:pStyle w:val="18"/>
              <w:ind w:left="19"/>
              <w:jc w:val="center"/>
              <w:rPr>
                <w:sz w:val="21"/>
                <w:szCs w:val="21"/>
              </w:rPr>
            </w:pPr>
            <w:r>
              <w:rPr>
                <w:sz w:val="21"/>
                <w:szCs w:val="21"/>
              </w:rPr>
              <w:t>技师</w:t>
            </w:r>
          </w:p>
          <w:p>
            <w:pPr>
              <w:pStyle w:val="18"/>
              <w:ind w:left="19"/>
              <w:jc w:val="center"/>
              <w:rPr>
                <w:sz w:val="21"/>
                <w:szCs w:val="21"/>
                <w:lang w:val="en-US"/>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61" w:type="pct"/>
            <w:vMerge w:val="restart"/>
            <w:shd w:val="clear" w:color="auto" w:fill="auto"/>
            <w:vAlign w:val="center"/>
          </w:tcPr>
          <w:p>
            <w:pPr>
              <w:widowControl/>
              <w:jc w:val="center"/>
              <w:textAlignment w:val="center"/>
              <w:rPr>
                <w:spacing w:val="-9"/>
                <w:sz w:val="21"/>
                <w:szCs w:val="21"/>
              </w:rPr>
            </w:pPr>
            <w:r>
              <w:rPr>
                <w:rFonts w:hint="eastAsia"/>
                <w:spacing w:val="-9"/>
                <w:sz w:val="21"/>
                <w:szCs w:val="21"/>
              </w:rPr>
              <w:t>技能</w:t>
            </w:r>
          </w:p>
          <w:p>
            <w:pPr>
              <w:widowControl/>
              <w:jc w:val="center"/>
              <w:textAlignment w:val="center"/>
              <w:rPr>
                <w:sz w:val="21"/>
                <w:szCs w:val="21"/>
              </w:rPr>
            </w:pPr>
            <w:r>
              <w:rPr>
                <w:spacing w:val="-9"/>
                <w:sz w:val="21"/>
                <w:szCs w:val="21"/>
              </w:rPr>
              <w:t>要求</w:t>
            </w:r>
          </w:p>
        </w:tc>
        <w:tc>
          <w:tcPr>
            <w:tcW w:w="764" w:type="pct"/>
            <w:shd w:val="clear" w:color="auto" w:fill="auto"/>
            <w:vAlign w:val="center"/>
          </w:tcPr>
          <w:p>
            <w:pPr>
              <w:widowControl/>
              <w:jc w:val="center"/>
              <w:textAlignment w:val="center"/>
              <w:rPr>
                <w:sz w:val="21"/>
                <w:szCs w:val="21"/>
              </w:rPr>
            </w:pPr>
            <w:r>
              <w:rPr>
                <w:rFonts w:hint="eastAsia"/>
                <w:sz w:val="21"/>
                <w:szCs w:val="21"/>
              </w:rPr>
              <w:t>生产准备</w:t>
            </w:r>
          </w:p>
        </w:tc>
        <w:tc>
          <w:tcPr>
            <w:tcW w:w="968" w:type="pct"/>
            <w:shd w:val="clear" w:color="auto" w:fill="auto"/>
            <w:vAlign w:val="center"/>
          </w:tcPr>
          <w:p>
            <w:pPr>
              <w:pStyle w:val="18"/>
              <w:jc w:val="center"/>
              <w:rPr>
                <w:sz w:val="21"/>
                <w:szCs w:val="21"/>
                <w:lang w:val="en-US"/>
              </w:rPr>
            </w:pPr>
            <w:r>
              <w:rPr>
                <w:rFonts w:hint="eastAsia"/>
                <w:sz w:val="21"/>
                <w:szCs w:val="21"/>
              </w:rPr>
              <w:t>15</w:t>
            </w:r>
          </w:p>
        </w:tc>
        <w:tc>
          <w:tcPr>
            <w:tcW w:w="968" w:type="pct"/>
            <w:shd w:val="clear" w:color="auto" w:fill="auto"/>
            <w:vAlign w:val="center"/>
          </w:tcPr>
          <w:p>
            <w:pPr>
              <w:pStyle w:val="18"/>
              <w:jc w:val="center"/>
              <w:rPr>
                <w:sz w:val="21"/>
                <w:szCs w:val="21"/>
                <w:lang w:val="en-US"/>
              </w:rPr>
            </w:pPr>
            <w:r>
              <w:rPr>
                <w:rFonts w:hint="eastAsia"/>
                <w:sz w:val="21"/>
                <w:szCs w:val="21"/>
              </w:rPr>
              <w:t>20</w:t>
            </w:r>
          </w:p>
        </w:tc>
        <w:tc>
          <w:tcPr>
            <w:tcW w:w="968" w:type="pct"/>
            <w:shd w:val="clear" w:color="auto" w:fill="auto"/>
            <w:vAlign w:val="center"/>
          </w:tcPr>
          <w:p>
            <w:pPr>
              <w:pStyle w:val="18"/>
              <w:jc w:val="center"/>
              <w:rPr>
                <w:sz w:val="21"/>
                <w:szCs w:val="21"/>
                <w:lang w:val="en-US"/>
              </w:rPr>
            </w:pPr>
            <w:r>
              <w:rPr>
                <w:rFonts w:hint="eastAsia"/>
                <w:sz w:val="21"/>
                <w:szCs w:val="21"/>
              </w:rPr>
              <w:t>20</w:t>
            </w:r>
          </w:p>
        </w:tc>
        <w:tc>
          <w:tcPr>
            <w:tcW w:w="968" w:type="pct"/>
            <w:shd w:val="clear" w:color="auto" w:fill="auto"/>
            <w:vAlign w:val="center"/>
          </w:tcPr>
          <w:p>
            <w:pPr>
              <w:pStyle w:val="18"/>
              <w:ind w:left="19"/>
              <w:jc w:val="center"/>
              <w:rPr>
                <w:sz w:val="21"/>
                <w:szCs w:val="21"/>
                <w:lang w:val="en-US"/>
              </w:rPr>
            </w:pPr>
            <w:r>
              <w:rPr>
                <w:rFonts w:hint="eastAsia"/>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61" w:type="pct"/>
            <w:vMerge w:val="continue"/>
            <w:shd w:val="clear" w:color="auto" w:fill="auto"/>
            <w:vAlign w:val="center"/>
          </w:tcPr>
          <w:p>
            <w:pPr>
              <w:widowControl/>
              <w:jc w:val="center"/>
              <w:textAlignment w:val="center"/>
              <w:rPr>
                <w:sz w:val="21"/>
                <w:szCs w:val="21"/>
              </w:rPr>
            </w:pPr>
          </w:p>
        </w:tc>
        <w:tc>
          <w:tcPr>
            <w:tcW w:w="764" w:type="pct"/>
            <w:shd w:val="clear" w:color="auto" w:fill="auto"/>
            <w:vAlign w:val="center"/>
          </w:tcPr>
          <w:p>
            <w:pPr>
              <w:widowControl/>
              <w:jc w:val="center"/>
              <w:textAlignment w:val="center"/>
              <w:rPr>
                <w:sz w:val="21"/>
                <w:szCs w:val="21"/>
              </w:rPr>
            </w:pPr>
            <w:r>
              <w:rPr>
                <w:rFonts w:hint="eastAsia"/>
                <w:sz w:val="21"/>
                <w:szCs w:val="21"/>
                <w:lang w:val="en-US"/>
              </w:rPr>
              <w:t>部件装配</w:t>
            </w:r>
          </w:p>
        </w:tc>
        <w:tc>
          <w:tcPr>
            <w:tcW w:w="968" w:type="pct"/>
            <w:shd w:val="clear" w:color="auto" w:fill="auto"/>
            <w:vAlign w:val="center"/>
          </w:tcPr>
          <w:p>
            <w:pPr>
              <w:pStyle w:val="18"/>
              <w:jc w:val="center"/>
              <w:rPr>
                <w:sz w:val="21"/>
                <w:szCs w:val="21"/>
                <w:lang w:val="en-US"/>
              </w:rPr>
            </w:pPr>
            <w:r>
              <w:rPr>
                <w:rFonts w:hint="eastAsia"/>
                <w:sz w:val="21"/>
                <w:szCs w:val="21"/>
              </w:rPr>
              <w:t>60</w:t>
            </w:r>
          </w:p>
        </w:tc>
        <w:tc>
          <w:tcPr>
            <w:tcW w:w="968" w:type="pct"/>
            <w:shd w:val="clear" w:color="auto" w:fill="auto"/>
            <w:vAlign w:val="center"/>
          </w:tcPr>
          <w:p>
            <w:pPr>
              <w:pStyle w:val="18"/>
              <w:jc w:val="center"/>
              <w:rPr>
                <w:sz w:val="21"/>
                <w:szCs w:val="21"/>
              </w:rPr>
            </w:pPr>
            <w:r>
              <w:rPr>
                <w:rFonts w:hint="eastAsia"/>
                <w:sz w:val="21"/>
                <w:szCs w:val="21"/>
              </w:rPr>
              <w:t>30</w:t>
            </w:r>
          </w:p>
        </w:tc>
        <w:tc>
          <w:tcPr>
            <w:tcW w:w="968" w:type="pct"/>
            <w:shd w:val="clear" w:color="auto" w:fill="auto"/>
            <w:vAlign w:val="center"/>
          </w:tcPr>
          <w:p>
            <w:pPr>
              <w:pStyle w:val="18"/>
              <w:jc w:val="center"/>
              <w:rPr>
                <w:sz w:val="21"/>
                <w:szCs w:val="21"/>
                <w:lang w:val="en-US"/>
              </w:rPr>
            </w:pPr>
            <w:r>
              <w:rPr>
                <w:rFonts w:hint="eastAsia"/>
                <w:sz w:val="21"/>
                <w:szCs w:val="21"/>
              </w:rPr>
              <w:t>30</w:t>
            </w:r>
          </w:p>
        </w:tc>
        <w:tc>
          <w:tcPr>
            <w:tcW w:w="968" w:type="pct"/>
            <w:shd w:val="clear" w:color="auto" w:fill="auto"/>
            <w:vAlign w:val="center"/>
          </w:tcPr>
          <w:p>
            <w:pPr>
              <w:pStyle w:val="18"/>
              <w:jc w:val="center"/>
              <w:rPr>
                <w:sz w:val="21"/>
                <w:szCs w:val="21"/>
              </w:rPr>
            </w:pPr>
            <w:r>
              <w:rPr>
                <w:rFonts w:hint="eastAsia"/>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61" w:type="pct"/>
            <w:vMerge w:val="continue"/>
            <w:shd w:val="clear" w:color="auto" w:fill="auto"/>
            <w:vAlign w:val="center"/>
          </w:tcPr>
          <w:p>
            <w:pPr>
              <w:jc w:val="center"/>
              <w:rPr>
                <w:sz w:val="21"/>
                <w:szCs w:val="21"/>
              </w:rPr>
            </w:pPr>
          </w:p>
        </w:tc>
        <w:tc>
          <w:tcPr>
            <w:tcW w:w="764" w:type="pct"/>
            <w:shd w:val="clear" w:color="auto" w:fill="auto"/>
            <w:vAlign w:val="center"/>
          </w:tcPr>
          <w:p>
            <w:pPr>
              <w:widowControl/>
              <w:jc w:val="center"/>
              <w:textAlignment w:val="center"/>
              <w:rPr>
                <w:sz w:val="21"/>
                <w:szCs w:val="21"/>
              </w:rPr>
            </w:pPr>
            <w:r>
              <w:rPr>
                <w:rFonts w:hint="eastAsia"/>
                <w:sz w:val="21"/>
                <w:szCs w:val="21"/>
              </w:rPr>
              <w:t>整机装配</w:t>
            </w:r>
          </w:p>
        </w:tc>
        <w:tc>
          <w:tcPr>
            <w:tcW w:w="968" w:type="pct"/>
            <w:shd w:val="clear" w:color="auto" w:fill="auto"/>
            <w:vAlign w:val="center"/>
          </w:tcPr>
          <w:p>
            <w:pPr>
              <w:pStyle w:val="18"/>
              <w:jc w:val="center"/>
              <w:rPr>
                <w:sz w:val="21"/>
                <w:szCs w:val="21"/>
              </w:rPr>
            </w:pPr>
            <w:r>
              <w:rPr>
                <w:rFonts w:hint="eastAsia"/>
                <w:sz w:val="21"/>
                <w:szCs w:val="21"/>
              </w:rPr>
              <w:t>——</w:t>
            </w:r>
          </w:p>
        </w:tc>
        <w:tc>
          <w:tcPr>
            <w:tcW w:w="968" w:type="pct"/>
            <w:shd w:val="clear" w:color="auto" w:fill="auto"/>
            <w:vAlign w:val="center"/>
          </w:tcPr>
          <w:p>
            <w:pPr>
              <w:pStyle w:val="18"/>
              <w:jc w:val="center"/>
              <w:rPr>
                <w:bCs/>
                <w:sz w:val="21"/>
                <w:szCs w:val="21"/>
                <w:lang w:val="en-US"/>
              </w:rPr>
            </w:pPr>
            <w:r>
              <w:rPr>
                <w:rFonts w:hint="eastAsia"/>
                <w:sz w:val="21"/>
                <w:szCs w:val="21"/>
              </w:rPr>
              <w:t>30</w:t>
            </w:r>
          </w:p>
        </w:tc>
        <w:tc>
          <w:tcPr>
            <w:tcW w:w="968" w:type="pct"/>
            <w:shd w:val="clear" w:color="auto" w:fill="auto"/>
            <w:vAlign w:val="center"/>
          </w:tcPr>
          <w:p>
            <w:pPr>
              <w:pStyle w:val="18"/>
              <w:jc w:val="center"/>
              <w:rPr>
                <w:bCs/>
                <w:sz w:val="21"/>
                <w:szCs w:val="21"/>
                <w:lang w:val="en-US"/>
              </w:rPr>
            </w:pPr>
            <w:r>
              <w:rPr>
                <w:rFonts w:hint="eastAsia"/>
                <w:sz w:val="21"/>
                <w:szCs w:val="21"/>
              </w:rPr>
              <w:t>30</w:t>
            </w:r>
          </w:p>
        </w:tc>
        <w:tc>
          <w:tcPr>
            <w:tcW w:w="968" w:type="pct"/>
            <w:shd w:val="clear" w:color="auto" w:fill="auto"/>
            <w:vAlign w:val="center"/>
          </w:tcPr>
          <w:p>
            <w:pPr>
              <w:pStyle w:val="18"/>
              <w:ind w:left="19"/>
              <w:jc w:val="center"/>
              <w:rPr>
                <w:bCs/>
                <w:sz w:val="21"/>
                <w:szCs w:val="21"/>
              </w:rPr>
            </w:pPr>
            <w:r>
              <w:rPr>
                <w:rFonts w:hint="eastAsia"/>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61" w:type="pct"/>
            <w:vMerge w:val="continue"/>
            <w:shd w:val="clear" w:color="auto" w:fill="auto"/>
            <w:vAlign w:val="center"/>
          </w:tcPr>
          <w:p>
            <w:pPr>
              <w:widowControl/>
              <w:textAlignment w:val="center"/>
              <w:rPr>
                <w:sz w:val="21"/>
                <w:szCs w:val="21"/>
              </w:rPr>
            </w:pPr>
          </w:p>
        </w:tc>
        <w:tc>
          <w:tcPr>
            <w:tcW w:w="764" w:type="pct"/>
            <w:shd w:val="clear" w:color="auto" w:fill="auto"/>
            <w:vAlign w:val="center"/>
          </w:tcPr>
          <w:p>
            <w:pPr>
              <w:widowControl/>
              <w:jc w:val="center"/>
              <w:textAlignment w:val="center"/>
              <w:rPr>
                <w:sz w:val="21"/>
                <w:szCs w:val="21"/>
              </w:rPr>
            </w:pPr>
            <w:r>
              <w:rPr>
                <w:rFonts w:hint="eastAsia"/>
                <w:sz w:val="21"/>
                <w:szCs w:val="21"/>
              </w:rPr>
              <w:t>检验和调整</w:t>
            </w:r>
          </w:p>
        </w:tc>
        <w:tc>
          <w:tcPr>
            <w:tcW w:w="968" w:type="pct"/>
            <w:shd w:val="clear" w:color="auto" w:fill="auto"/>
            <w:vAlign w:val="center"/>
          </w:tcPr>
          <w:p>
            <w:pPr>
              <w:pStyle w:val="18"/>
              <w:jc w:val="center"/>
              <w:rPr>
                <w:sz w:val="21"/>
                <w:szCs w:val="21"/>
                <w:lang w:val="en-US"/>
              </w:rPr>
            </w:pPr>
            <w:r>
              <w:rPr>
                <w:rFonts w:hint="eastAsia"/>
                <w:sz w:val="21"/>
                <w:szCs w:val="21"/>
              </w:rPr>
              <w:t>15</w:t>
            </w:r>
          </w:p>
        </w:tc>
        <w:tc>
          <w:tcPr>
            <w:tcW w:w="968" w:type="pct"/>
            <w:shd w:val="clear" w:color="auto" w:fill="auto"/>
            <w:vAlign w:val="center"/>
          </w:tcPr>
          <w:p>
            <w:pPr>
              <w:pStyle w:val="18"/>
              <w:jc w:val="center"/>
              <w:rPr>
                <w:sz w:val="21"/>
                <w:szCs w:val="21"/>
                <w:lang w:val="en-US"/>
              </w:rPr>
            </w:pPr>
            <w:r>
              <w:rPr>
                <w:rFonts w:hint="eastAsia"/>
                <w:sz w:val="21"/>
                <w:szCs w:val="21"/>
              </w:rPr>
              <w:t>20</w:t>
            </w:r>
          </w:p>
        </w:tc>
        <w:tc>
          <w:tcPr>
            <w:tcW w:w="968" w:type="pct"/>
            <w:shd w:val="clear" w:color="auto" w:fill="auto"/>
            <w:vAlign w:val="center"/>
          </w:tcPr>
          <w:p>
            <w:pPr>
              <w:pStyle w:val="18"/>
              <w:jc w:val="center"/>
              <w:rPr>
                <w:sz w:val="21"/>
                <w:szCs w:val="21"/>
                <w:lang w:val="en-US"/>
              </w:rPr>
            </w:pPr>
            <w:r>
              <w:rPr>
                <w:rFonts w:hint="eastAsia"/>
                <w:sz w:val="21"/>
                <w:szCs w:val="21"/>
              </w:rPr>
              <w:t>15</w:t>
            </w:r>
          </w:p>
        </w:tc>
        <w:tc>
          <w:tcPr>
            <w:tcW w:w="968" w:type="pct"/>
            <w:shd w:val="clear" w:color="auto" w:fill="auto"/>
            <w:vAlign w:val="center"/>
          </w:tcPr>
          <w:p>
            <w:pPr>
              <w:pStyle w:val="18"/>
              <w:ind w:left="19"/>
              <w:jc w:val="center"/>
              <w:rPr>
                <w:sz w:val="21"/>
                <w:szCs w:val="21"/>
                <w:lang w:val="en-US"/>
              </w:rPr>
            </w:pPr>
            <w:r>
              <w:rPr>
                <w:rFonts w:hint="eastAsia"/>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61" w:type="pct"/>
            <w:vMerge w:val="continue"/>
            <w:shd w:val="clear" w:color="auto" w:fill="auto"/>
            <w:vAlign w:val="center"/>
          </w:tcPr>
          <w:p>
            <w:pPr>
              <w:rPr>
                <w:sz w:val="21"/>
                <w:szCs w:val="21"/>
              </w:rPr>
            </w:pPr>
          </w:p>
        </w:tc>
        <w:tc>
          <w:tcPr>
            <w:tcW w:w="764" w:type="pct"/>
            <w:shd w:val="clear" w:color="auto" w:fill="auto"/>
            <w:vAlign w:val="center"/>
          </w:tcPr>
          <w:p>
            <w:pPr>
              <w:widowControl/>
              <w:jc w:val="center"/>
              <w:textAlignment w:val="center"/>
              <w:rPr>
                <w:sz w:val="21"/>
                <w:szCs w:val="21"/>
              </w:rPr>
            </w:pPr>
            <w:r>
              <w:rPr>
                <w:rFonts w:hint="eastAsia"/>
                <w:sz w:val="21"/>
                <w:szCs w:val="21"/>
              </w:rPr>
              <w:t>包装和储运</w:t>
            </w:r>
          </w:p>
        </w:tc>
        <w:tc>
          <w:tcPr>
            <w:tcW w:w="968" w:type="pct"/>
            <w:shd w:val="clear" w:color="auto" w:fill="auto"/>
            <w:vAlign w:val="center"/>
          </w:tcPr>
          <w:p>
            <w:pPr>
              <w:pStyle w:val="18"/>
              <w:jc w:val="center"/>
              <w:rPr>
                <w:sz w:val="21"/>
                <w:szCs w:val="21"/>
                <w:lang w:val="en-US"/>
              </w:rPr>
            </w:pPr>
            <w:r>
              <w:rPr>
                <w:sz w:val="21"/>
                <w:szCs w:val="21"/>
              </w:rPr>
              <w:t>10</w:t>
            </w:r>
          </w:p>
        </w:tc>
        <w:tc>
          <w:tcPr>
            <w:tcW w:w="968" w:type="pct"/>
            <w:shd w:val="clear" w:color="auto" w:fill="auto"/>
            <w:vAlign w:val="center"/>
          </w:tcPr>
          <w:p>
            <w:pPr>
              <w:pStyle w:val="18"/>
              <w:jc w:val="center"/>
              <w:rPr>
                <w:sz w:val="21"/>
                <w:szCs w:val="21"/>
                <w:lang w:val="en-US"/>
              </w:rPr>
            </w:pPr>
            <w:r>
              <w:rPr>
                <w:rFonts w:hint="eastAsia"/>
                <w:sz w:val="21"/>
                <w:szCs w:val="21"/>
              </w:rPr>
              <w:t>——</w:t>
            </w:r>
          </w:p>
        </w:tc>
        <w:tc>
          <w:tcPr>
            <w:tcW w:w="968" w:type="pct"/>
            <w:shd w:val="clear" w:color="auto" w:fill="auto"/>
            <w:vAlign w:val="center"/>
          </w:tcPr>
          <w:p>
            <w:pPr>
              <w:pStyle w:val="18"/>
              <w:jc w:val="center"/>
              <w:rPr>
                <w:sz w:val="21"/>
                <w:szCs w:val="21"/>
                <w:lang w:val="en-US"/>
              </w:rPr>
            </w:pPr>
            <w:r>
              <w:rPr>
                <w:rFonts w:hint="eastAsia"/>
                <w:sz w:val="21"/>
                <w:szCs w:val="21"/>
              </w:rPr>
              <w:t>——</w:t>
            </w:r>
          </w:p>
        </w:tc>
        <w:tc>
          <w:tcPr>
            <w:tcW w:w="968" w:type="pct"/>
            <w:shd w:val="clear" w:color="auto" w:fill="auto"/>
            <w:vAlign w:val="center"/>
          </w:tcPr>
          <w:p>
            <w:pPr>
              <w:pStyle w:val="18"/>
              <w:ind w:left="19"/>
              <w:jc w:val="center"/>
              <w:rPr>
                <w:sz w:val="21"/>
                <w:szCs w:val="21"/>
                <w:lang w:val="en-US"/>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61" w:type="pct"/>
            <w:vMerge w:val="continue"/>
            <w:shd w:val="clear" w:color="auto" w:fill="auto"/>
            <w:vAlign w:val="center"/>
          </w:tcPr>
          <w:p>
            <w:pPr>
              <w:rPr>
                <w:sz w:val="21"/>
                <w:szCs w:val="21"/>
              </w:rPr>
            </w:pPr>
          </w:p>
        </w:tc>
        <w:tc>
          <w:tcPr>
            <w:tcW w:w="764" w:type="pct"/>
            <w:shd w:val="clear" w:color="auto" w:fill="auto"/>
            <w:vAlign w:val="center"/>
          </w:tcPr>
          <w:p>
            <w:pPr>
              <w:widowControl/>
              <w:jc w:val="center"/>
              <w:textAlignment w:val="center"/>
              <w:rPr>
                <w:sz w:val="21"/>
                <w:szCs w:val="21"/>
              </w:rPr>
            </w:pPr>
            <w:r>
              <w:rPr>
                <w:rFonts w:hint="eastAsia"/>
                <w:sz w:val="21"/>
                <w:szCs w:val="21"/>
                <w:lang w:val="en-US"/>
              </w:rPr>
              <w:t>培训和指导</w:t>
            </w:r>
          </w:p>
        </w:tc>
        <w:tc>
          <w:tcPr>
            <w:tcW w:w="968" w:type="pct"/>
            <w:shd w:val="clear" w:color="auto" w:fill="auto"/>
            <w:vAlign w:val="center"/>
          </w:tcPr>
          <w:p>
            <w:pPr>
              <w:pStyle w:val="18"/>
              <w:jc w:val="center"/>
              <w:rPr>
                <w:sz w:val="21"/>
                <w:szCs w:val="21"/>
                <w:lang w:val="en-US"/>
              </w:rPr>
            </w:pPr>
            <w:r>
              <w:rPr>
                <w:rFonts w:hint="eastAsia"/>
                <w:sz w:val="21"/>
                <w:szCs w:val="21"/>
              </w:rPr>
              <w:t>——</w:t>
            </w:r>
          </w:p>
        </w:tc>
        <w:tc>
          <w:tcPr>
            <w:tcW w:w="968" w:type="pct"/>
            <w:shd w:val="clear" w:color="auto" w:fill="auto"/>
            <w:vAlign w:val="center"/>
          </w:tcPr>
          <w:p>
            <w:pPr>
              <w:pStyle w:val="18"/>
              <w:jc w:val="center"/>
              <w:rPr>
                <w:sz w:val="21"/>
                <w:szCs w:val="21"/>
                <w:lang w:val="en-US"/>
              </w:rPr>
            </w:pPr>
            <w:r>
              <w:rPr>
                <w:rFonts w:hint="eastAsia"/>
                <w:sz w:val="21"/>
                <w:szCs w:val="21"/>
              </w:rPr>
              <w:t>——</w:t>
            </w:r>
          </w:p>
        </w:tc>
        <w:tc>
          <w:tcPr>
            <w:tcW w:w="968" w:type="pct"/>
            <w:shd w:val="clear" w:color="auto" w:fill="auto"/>
            <w:vAlign w:val="center"/>
          </w:tcPr>
          <w:p>
            <w:pPr>
              <w:pStyle w:val="18"/>
              <w:jc w:val="center"/>
              <w:rPr>
                <w:sz w:val="21"/>
                <w:szCs w:val="21"/>
              </w:rPr>
            </w:pPr>
            <w:r>
              <w:rPr>
                <w:rFonts w:hint="eastAsia"/>
                <w:sz w:val="21"/>
                <w:szCs w:val="21"/>
              </w:rPr>
              <w:t>5</w:t>
            </w:r>
          </w:p>
        </w:tc>
        <w:tc>
          <w:tcPr>
            <w:tcW w:w="968" w:type="pct"/>
            <w:shd w:val="clear" w:color="auto" w:fill="auto"/>
            <w:vAlign w:val="center"/>
          </w:tcPr>
          <w:p>
            <w:pPr>
              <w:pStyle w:val="18"/>
              <w:ind w:left="19"/>
              <w:jc w:val="center"/>
              <w:rPr>
                <w:sz w:val="21"/>
                <w:szCs w:val="21"/>
                <w:lang w:val="en-US"/>
              </w:rPr>
            </w:pPr>
            <w:r>
              <w:rPr>
                <w:rFonts w:hint="eastAsia"/>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26" w:type="pct"/>
            <w:gridSpan w:val="2"/>
            <w:shd w:val="clear" w:color="auto" w:fill="auto"/>
            <w:vAlign w:val="center"/>
          </w:tcPr>
          <w:p>
            <w:pPr>
              <w:pStyle w:val="18"/>
              <w:jc w:val="center"/>
              <w:rPr>
                <w:sz w:val="21"/>
                <w:szCs w:val="21"/>
              </w:rPr>
            </w:pPr>
            <w:r>
              <w:rPr>
                <w:sz w:val="21"/>
                <w:szCs w:val="21"/>
              </w:rPr>
              <w:t>合计</w:t>
            </w:r>
          </w:p>
        </w:tc>
        <w:tc>
          <w:tcPr>
            <w:tcW w:w="968" w:type="pct"/>
            <w:shd w:val="clear" w:color="auto" w:fill="auto"/>
            <w:vAlign w:val="center"/>
          </w:tcPr>
          <w:p>
            <w:pPr>
              <w:pStyle w:val="18"/>
              <w:jc w:val="center"/>
              <w:rPr>
                <w:sz w:val="21"/>
                <w:szCs w:val="21"/>
              </w:rPr>
            </w:pPr>
            <w:r>
              <w:rPr>
                <w:sz w:val="21"/>
                <w:szCs w:val="21"/>
              </w:rPr>
              <w:t>100</w:t>
            </w:r>
          </w:p>
        </w:tc>
        <w:tc>
          <w:tcPr>
            <w:tcW w:w="968" w:type="pct"/>
            <w:shd w:val="clear" w:color="auto" w:fill="auto"/>
            <w:vAlign w:val="center"/>
          </w:tcPr>
          <w:p>
            <w:pPr>
              <w:pStyle w:val="18"/>
              <w:jc w:val="center"/>
              <w:rPr>
                <w:sz w:val="21"/>
                <w:szCs w:val="21"/>
              </w:rPr>
            </w:pPr>
            <w:r>
              <w:rPr>
                <w:sz w:val="21"/>
                <w:szCs w:val="21"/>
              </w:rPr>
              <w:t>100</w:t>
            </w:r>
          </w:p>
        </w:tc>
        <w:tc>
          <w:tcPr>
            <w:tcW w:w="968" w:type="pct"/>
            <w:shd w:val="clear" w:color="auto" w:fill="auto"/>
            <w:vAlign w:val="center"/>
          </w:tcPr>
          <w:p>
            <w:pPr>
              <w:pStyle w:val="18"/>
              <w:jc w:val="center"/>
              <w:rPr>
                <w:sz w:val="21"/>
                <w:szCs w:val="21"/>
              </w:rPr>
            </w:pPr>
            <w:r>
              <w:rPr>
                <w:sz w:val="21"/>
                <w:szCs w:val="21"/>
              </w:rPr>
              <w:t>100</w:t>
            </w:r>
          </w:p>
        </w:tc>
        <w:tc>
          <w:tcPr>
            <w:tcW w:w="968" w:type="pct"/>
            <w:shd w:val="clear" w:color="auto" w:fill="auto"/>
            <w:vAlign w:val="center"/>
          </w:tcPr>
          <w:p>
            <w:pPr>
              <w:jc w:val="center"/>
              <w:rPr>
                <w:sz w:val="21"/>
                <w:szCs w:val="21"/>
              </w:rPr>
            </w:pPr>
            <w:r>
              <w:rPr>
                <w:sz w:val="21"/>
                <w:szCs w:val="21"/>
              </w:rPr>
              <w:t>100</w:t>
            </w:r>
          </w:p>
        </w:tc>
      </w:tr>
    </w:tbl>
    <w:p>
      <w:pPr>
        <w:spacing w:before="80"/>
        <w:rPr>
          <w:sz w:val="24"/>
        </w:rPr>
        <w:sectPr>
          <w:footerReference r:id="rId4" w:type="default"/>
          <w:footerReference r:id="rId5" w:type="even"/>
          <w:footnotePr>
            <w:numFmt w:val="decimalEnclosedCircleChinese"/>
          </w:footnotePr>
          <w:pgSz w:w="11910" w:h="16840"/>
          <w:pgMar w:top="1380" w:right="1340" w:bottom="1380" w:left="1540" w:header="0" w:footer="1195" w:gutter="0"/>
          <w:pgBorders>
            <w:top w:val="none" w:sz="0" w:space="0"/>
            <w:left w:val="none" w:sz="0" w:space="0"/>
            <w:bottom w:val="none" w:sz="0" w:space="0"/>
            <w:right w:val="none" w:sz="0" w:space="0"/>
          </w:pgBorders>
          <w:pgNumType w:fmt="numberInDash"/>
          <w:cols w:space="720" w:num="1"/>
        </w:sectPr>
      </w:pPr>
      <w:bookmarkStart w:id="3" w:name="_GoBack"/>
      <w:bookmarkEnd w:id="3"/>
    </w:p>
    <w:p>
      <w:pPr>
        <w:spacing w:before="34"/>
        <w:rPr>
          <w:rFonts w:ascii="黑体" w:eastAsia="黑体"/>
          <w:sz w:val="21"/>
        </w:rPr>
      </w:pPr>
      <w:bookmarkStart w:id="2" w:name="附录I"/>
      <w:bookmarkEnd w:id="2"/>
    </w:p>
    <w:sectPr>
      <w:pgSz w:w="11910" w:h="16840"/>
      <w:pgMar w:top="1520" w:right="1340" w:bottom="1380" w:left="1540" w:header="0" w:footer="1195" w:gutter="0"/>
      <w:pgBorders>
        <w:top w:val="none" w:sz="0" w:space="0"/>
        <w:left w:val="none" w:sz="0" w:space="0"/>
        <w:bottom w:val="none" w:sz="0" w:space="0"/>
        <w:right w:val="none" w:sz="0" w:space="0"/>
      </w:pgBorders>
      <w:pgNumType w:fmt="numberInDash"/>
      <w:cols w:equalWidth="0" w:num="2">
        <w:col w:w="1032" w:space="40"/>
        <w:col w:w="79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rPr>
          <w:sz w:val="21"/>
          <w:szCs w:val="21"/>
        </w:rPr>
      </w:pPr>
      <w:r>
        <w:rPr>
          <w:rStyle w:val="15"/>
          <w:sz w:val="21"/>
          <w:szCs w:val="21"/>
          <w:vertAlign w:val="baseline"/>
        </w:rPr>
        <w:footnoteRef/>
      </w:r>
      <w:r>
        <w:rPr>
          <w:sz w:val="21"/>
          <w:szCs w:val="21"/>
        </w:rPr>
        <w:t xml:space="preserve"> </w:t>
      </w:r>
      <w:r>
        <w:rPr>
          <w:rFonts w:hint="eastAsia"/>
          <w:sz w:val="21"/>
          <w:szCs w:val="21"/>
        </w:rPr>
        <w:t>相关</w:t>
      </w:r>
      <w:r>
        <w:rPr>
          <w:sz w:val="21"/>
          <w:szCs w:val="21"/>
        </w:rPr>
        <w:t>职业：</w:t>
      </w:r>
      <w:r>
        <w:rPr>
          <w:rFonts w:hint="eastAsia"/>
          <w:sz w:val="21"/>
          <w:szCs w:val="21"/>
        </w:rPr>
        <w:t>电器产品装配、电器产品维修、电器样机试装、制造工艺管理、制造工艺工程、</w:t>
      </w:r>
      <w:r>
        <w:rPr>
          <w:sz w:val="21"/>
          <w:szCs w:val="21"/>
        </w:rPr>
        <w:t>IE工程、工装设计等</w:t>
      </w:r>
      <w:r>
        <w:rPr>
          <w:rFonts w:hint="eastAsia"/>
          <w:sz w:val="21"/>
          <w:szCs w:val="21"/>
        </w:rPr>
        <w:t>，</w:t>
      </w:r>
      <w:r>
        <w:rPr>
          <w:sz w:val="21"/>
          <w:szCs w:val="21"/>
        </w:rPr>
        <w:t>下同。</w:t>
      </w:r>
    </w:p>
  </w:footnote>
  <w:footnote w:id="1">
    <w:p>
      <w:pPr>
        <w:pStyle w:val="10"/>
        <w:rPr>
          <w:sz w:val="21"/>
          <w:szCs w:val="21"/>
        </w:rPr>
      </w:pPr>
      <w:r>
        <w:rPr>
          <w:rStyle w:val="15"/>
          <w:sz w:val="21"/>
          <w:szCs w:val="21"/>
          <w:vertAlign w:val="baseline"/>
        </w:rPr>
        <w:footnoteRef/>
      </w:r>
      <w:r>
        <w:rPr>
          <w:sz w:val="21"/>
          <w:szCs w:val="21"/>
        </w:rPr>
        <w:t xml:space="preserve"> </w:t>
      </w:r>
      <w:r>
        <w:rPr>
          <w:rFonts w:hint="eastAsia"/>
          <w:sz w:val="21"/>
          <w:szCs w:val="21"/>
        </w:rPr>
        <w:t>本专业</w:t>
      </w:r>
      <w:r>
        <w:rPr>
          <w:sz w:val="21"/>
          <w:szCs w:val="21"/>
        </w:rPr>
        <w:t>或相关专业：</w:t>
      </w:r>
      <w:r>
        <w:rPr>
          <w:rFonts w:hint="eastAsia"/>
          <w:sz w:val="21"/>
          <w:szCs w:val="21"/>
        </w:rPr>
        <w:t>小型家用电器</w:t>
      </w:r>
      <w:r>
        <w:rPr>
          <w:sz w:val="21"/>
          <w:szCs w:val="21"/>
        </w:rPr>
        <w:t>、机电一体化、电气工程等机电类专业，</w:t>
      </w:r>
      <w:r>
        <w:rPr>
          <w:rFonts w:hint="eastAsia"/>
          <w:sz w:val="21"/>
          <w:szCs w:val="21"/>
        </w:rPr>
        <w:t>下同</w:t>
      </w:r>
      <w:r>
        <w:rPr>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34F92"/>
    <w:multiLevelType w:val="multilevel"/>
    <w:tmpl w:val="1CA34F92"/>
    <w:lvl w:ilvl="0" w:tentative="0">
      <w:start w:val="1"/>
      <w:numFmt w:val="decimal"/>
      <w:lvlText w:val="%1"/>
      <w:lvlJc w:val="left"/>
      <w:pPr>
        <w:ind w:left="620" w:hanging="360"/>
      </w:pPr>
      <w:rPr>
        <w:rFonts w:hint="default" w:ascii="黑体" w:hAnsi="黑体" w:eastAsia="黑体" w:cs="黑体"/>
        <w:w w:val="100"/>
        <w:sz w:val="24"/>
        <w:szCs w:val="24"/>
        <w:lang w:val="zh-CN" w:eastAsia="zh-CN" w:bidi="zh-CN"/>
      </w:rPr>
    </w:lvl>
    <w:lvl w:ilvl="1" w:tentative="0">
      <w:start w:val="1"/>
      <w:numFmt w:val="decimal"/>
      <w:lvlText w:val="%1.%2"/>
      <w:lvlJc w:val="left"/>
      <w:pPr>
        <w:ind w:left="742" w:hanging="600"/>
      </w:pPr>
      <w:rPr>
        <w:rFonts w:hint="default" w:ascii="黑体" w:hAnsi="黑体" w:eastAsia="黑体" w:cs="黑体"/>
        <w:w w:val="100"/>
        <w:sz w:val="24"/>
        <w:szCs w:val="24"/>
        <w:lang w:val="zh-CN" w:eastAsia="zh-CN" w:bidi="zh-CN"/>
      </w:rPr>
    </w:lvl>
    <w:lvl w:ilvl="2" w:tentative="0">
      <w:start w:val="1"/>
      <w:numFmt w:val="decimal"/>
      <w:lvlText w:val="%1.%2.%3"/>
      <w:lvlJc w:val="left"/>
      <w:pPr>
        <w:ind w:left="1100" w:hanging="840"/>
      </w:pPr>
      <w:rPr>
        <w:rFonts w:hint="default" w:ascii="黑体" w:hAnsi="黑体" w:eastAsia="黑体" w:cs="黑体"/>
        <w:w w:val="100"/>
        <w:sz w:val="24"/>
        <w:szCs w:val="24"/>
        <w:lang w:val="zh-CN" w:eastAsia="zh-CN" w:bidi="zh-CN"/>
      </w:rPr>
    </w:lvl>
    <w:lvl w:ilvl="3" w:tentative="0">
      <w:start w:val="0"/>
      <w:numFmt w:val="bullet"/>
      <w:lvlText w:val="•"/>
      <w:lvlJc w:val="left"/>
      <w:pPr>
        <w:ind w:left="1100" w:hanging="840"/>
      </w:pPr>
      <w:rPr>
        <w:rFonts w:hint="default"/>
        <w:lang w:val="zh-CN" w:eastAsia="zh-CN" w:bidi="zh-CN"/>
      </w:rPr>
    </w:lvl>
    <w:lvl w:ilvl="4" w:tentative="0">
      <w:start w:val="0"/>
      <w:numFmt w:val="bullet"/>
      <w:lvlText w:val="•"/>
      <w:lvlJc w:val="left"/>
      <w:pPr>
        <w:ind w:left="2232" w:hanging="840"/>
      </w:pPr>
      <w:rPr>
        <w:rFonts w:hint="default"/>
        <w:lang w:val="zh-CN" w:eastAsia="zh-CN" w:bidi="zh-CN"/>
      </w:rPr>
    </w:lvl>
    <w:lvl w:ilvl="5" w:tentative="0">
      <w:start w:val="0"/>
      <w:numFmt w:val="bullet"/>
      <w:lvlText w:val="•"/>
      <w:lvlJc w:val="left"/>
      <w:pPr>
        <w:ind w:left="3364" w:hanging="840"/>
      </w:pPr>
      <w:rPr>
        <w:rFonts w:hint="default"/>
        <w:lang w:val="zh-CN" w:eastAsia="zh-CN" w:bidi="zh-CN"/>
      </w:rPr>
    </w:lvl>
    <w:lvl w:ilvl="6" w:tentative="0">
      <w:start w:val="0"/>
      <w:numFmt w:val="bullet"/>
      <w:lvlText w:val="•"/>
      <w:lvlJc w:val="left"/>
      <w:pPr>
        <w:ind w:left="4497" w:hanging="840"/>
      </w:pPr>
      <w:rPr>
        <w:rFonts w:hint="default"/>
        <w:lang w:val="zh-CN" w:eastAsia="zh-CN" w:bidi="zh-CN"/>
      </w:rPr>
    </w:lvl>
    <w:lvl w:ilvl="7" w:tentative="0">
      <w:start w:val="0"/>
      <w:numFmt w:val="bullet"/>
      <w:lvlText w:val="•"/>
      <w:lvlJc w:val="left"/>
      <w:pPr>
        <w:ind w:left="5629" w:hanging="840"/>
      </w:pPr>
      <w:rPr>
        <w:rFonts w:hint="default"/>
        <w:lang w:val="zh-CN" w:eastAsia="zh-CN" w:bidi="zh-CN"/>
      </w:rPr>
    </w:lvl>
    <w:lvl w:ilvl="8" w:tentative="0">
      <w:start w:val="0"/>
      <w:numFmt w:val="bullet"/>
      <w:lvlText w:val="•"/>
      <w:lvlJc w:val="left"/>
      <w:pPr>
        <w:ind w:left="6761" w:hanging="84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noPunctuationKerning w:val="true"/>
  <w:characterSpacingControl w:val="doNotCompress"/>
  <w:footnotePr>
    <w:numFmt w:val="decimalEnclosedCircleChinese"/>
    <w:footnote w:id="4"/>
    <w:footnote w:id="5"/>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38"/>
    <w:rsid w:val="00001B52"/>
    <w:rsid w:val="000A5F09"/>
    <w:rsid w:val="000C6155"/>
    <w:rsid w:val="000D7836"/>
    <w:rsid w:val="000F6403"/>
    <w:rsid w:val="000F7356"/>
    <w:rsid w:val="001250FF"/>
    <w:rsid w:val="001256AC"/>
    <w:rsid w:val="0013478E"/>
    <w:rsid w:val="00146B51"/>
    <w:rsid w:val="00166624"/>
    <w:rsid w:val="00183543"/>
    <w:rsid w:val="00185B9B"/>
    <w:rsid w:val="001A0491"/>
    <w:rsid w:val="001C20AA"/>
    <w:rsid w:val="001D5BB5"/>
    <w:rsid w:val="001F3CC0"/>
    <w:rsid w:val="0021095F"/>
    <w:rsid w:val="00217CFB"/>
    <w:rsid w:val="00231270"/>
    <w:rsid w:val="00243A3F"/>
    <w:rsid w:val="00247F10"/>
    <w:rsid w:val="00254A8B"/>
    <w:rsid w:val="002733DE"/>
    <w:rsid w:val="002A0884"/>
    <w:rsid w:val="002A29C8"/>
    <w:rsid w:val="002A3061"/>
    <w:rsid w:val="002C3B02"/>
    <w:rsid w:val="002D7538"/>
    <w:rsid w:val="002D79D6"/>
    <w:rsid w:val="002E7455"/>
    <w:rsid w:val="002F6115"/>
    <w:rsid w:val="0033786E"/>
    <w:rsid w:val="003733E1"/>
    <w:rsid w:val="0038136E"/>
    <w:rsid w:val="00394855"/>
    <w:rsid w:val="003B3FE8"/>
    <w:rsid w:val="003C13DF"/>
    <w:rsid w:val="003D1468"/>
    <w:rsid w:val="003E3A2D"/>
    <w:rsid w:val="00406257"/>
    <w:rsid w:val="00412528"/>
    <w:rsid w:val="00430EF6"/>
    <w:rsid w:val="00434CBA"/>
    <w:rsid w:val="004401BD"/>
    <w:rsid w:val="00442A7F"/>
    <w:rsid w:val="00457021"/>
    <w:rsid w:val="00463BC8"/>
    <w:rsid w:val="0047579D"/>
    <w:rsid w:val="004A6947"/>
    <w:rsid w:val="004B7A1F"/>
    <w:rsid w:val="004C30EC"/>
    <w:rsid w:val="004E3E34"/>
    <w:rsid w:val="004E3EB3"/>
    <w:rsid w:val="004F095D"/>
    <w:rsid w:val="00515141"/>
    <w:rsid w:val="00516FD7"/>
    <w:rsid w:val="00542753"/>
    <w:rsid w:val="00557251"/>
    <w:rsid w:val="00572E98"/>
    <w:rsid w:val="005801E1"/>
    <w:rsid w:val="005B2D2B"/>
    <w:rsid w:val="005B3B2F"/>
    <w:rsid w:val="005C0797"/>
    <w:rsid w:val="005C37F3"/>
    <w:rsid w:val="005C5842"/>
    <w:rsid w:val="005C5A13"/>
    <w:rsid w:val="005C652C"/>
    <w:rsid w:val="005D38B3"/>
    <w:rsid w:val="005D41EB"/>
    <w:rsid w:val="005E1297"/>
    <w:rsid w:val="005F6EED"/>
    <w:rsid w:val="005F7B5B"/>
    <w:rsid w:val="00600BBE"/>
    <w:rsid w:val="006025EB"/>
    <w:rsid w:val="006116FA"/>
    <w:rsid w:val="00620CF3"/>
    <w:rsid w:val="00630124"/>
    <w:rsid w:val="00633641"/>
    <w:rsid w:val="006351AB"/>
    <w:rsid w:val="006369E9"/>
    <w:rsid w:val="00662965"/>
    <w:rsid w:val="006757A3"/>
    <w:rsid w:val="00675F9B"/>
    <w:rsid w:val="006770FB"/>
    <w:rsid w:val="00682BE1"/>
    <w:rsid w:val="00683529"/>
    <w:rsid w:val="006A5CBA"/>
    <w:rsid w:val="006A7F0D"/>
    <w:rsid w:val="006B1B6D"/>
    <w:rsid w:val="006B4459"/>
    <w:rsid w:val="006C6B72"/>
    <w:rsid w:val="006D71FD"/>
    <w:rsid w:val="006F7995"/>
    <w:rsid w:val="00717F7A"/>
    <w:rsid w:val="007326D5"/>
    <w:rsid w:val="00732ED0"/>
    <w:rsid w:val="007940DC"/>
    <w:rsid w:val="007B25CA"/>
    <w:rsid w:val="007F031C"/>
    <w:rsid w:val="00804D43"/>
    <w:rsid w:val="00813EBB"/>
    <w:rsid w:val="00815418"/>
    <w:rsid w:val="00816EED"/>
    <w:rsid w:val="00824652"/>
    <w:rsid w:val="00826900"/>
    <w:rsid w:val="008512D2"/>
    <w:rsid w:val="00884CA2"/>
    <w:rsid w:val="00890E22"/>
    <w:rsid w:val="008B6B18"/>
    <w:rsid w:val="008C0F4C"/>
    <w:rsid w:val="008C619A"/>
    <w:rsid w:val="008D6981"/>
    <w:rsid w:val="008E1A66"/>
    <w:rsid w:val="008F36F6"/>
    <w:rsid w:val="008F3AC9"/>
    <w:rsid w:val="009068F1"/>
    <w:rsid w:val="00916F9D"/>
    <w:rsid w:val="009411B9"/>
    <w:rsid w:val="00951E77"/>
    <w:rsid w:val="0096099F"/>
    <w:rsid w:val="009620FA"/>
    <w:rsid w:val="0099746E"/>
    <w:rsid w:val="009A02AB"/>
    <w:rsid w:val="009B0BF7"/>
    <w:rsid w:val="009B6417"/>
    <w:rsid w:val="009F15C2"/>
    <w:rsid w:val="009F39F5"/>
    <w:rsid w:val="00A31015"/>
    <w:rsid w:val="00A5059D"/>
    <w:rsid w:val="00A57405"/>
    <w:rsid w:val="00A61CEC"/>
    <w:rsid w:val="00A67EFB"/>
    <w:rsid w:val="00A77EC4"/>
    <w:rsid w:val="00A92AA0"/>
    <w:rsid w:val="00AA7014"/>
    <w:rsid w:val="00AA7D93"/>
    <w:rsid w:val="00AC1DA7"/>
    <w:rsid w:val="00AC2164"/>
    <w:rsid w:val="00AC3721"/>
    <w:rsid w:val="00AD45A6"/>
    <w:rsid w:val="00AE522A"/>
    <w:rsid w:val="00AE602A"/>
    <w:rsid w:val="00AF2501"/>
    <w:rsid w:val="00AF4895"/>
    <w:rsid w:val="00AF70C0"/>
    <w:rsid w:val="00B022DA"/>
    <w:rsid w:val="00B10058"/>
    <w:rsid w:val="00B248A4"/>
    <w:rsid w:val="00B3091D"/>
    <w:rsid w:val="00B30EE8"/>
    <w:rsid w:val="00B34FE9"/>
    <w:rsid w:val="00B516E5"/>
    <w:rsid w:val="00B53C3C"/>
    <w:rsid w:val="00B53F0B"/>
    <w:rsid w:val="00B542F4"/>
    <w:rsid w:val="00B80ACE"/>
    <w:rsid w:val="00B84D45"/>
    <w:rsid w:val="00B91088"/>
    <w:rsid w:val="00B96DC3"/>
    <w:rsid w:val="00BA03FD"/>
    <w:rsid w:val="00BA0724"/>
    <w:rsid w:val="00BA0CF7"/>
    <w:rsid w:val="00BA0E1F"/>
    <w:rsid w:val="00BA52FF"/>
    <w:rsid w:val="00BA5CF1"/>
    <w:rsid w:val="00BC2A28"/>
    <w:rsid w:val="00BC77BE"/>
    <w:rsid w:val="00BE6454"/>
    <w:rsid w:val="00C01B88"/>
    <w:rsid w:val="00C147A0"/>
    <w:rsid w:val="00C17769"/>
    <w:rsid w:val="00C252F7"/>
    <w:rsid w:val="00C301A7"/>
    <w:rsid w:val="00C42B4D"/>
    <w:rsid w:val="00C47D92"/>
    <w:rsid w:val="00C55FF6"/>
    <w:rsid w:val="00C64A7A"/>
    <w:rsid w:val="00C915B9"/>
    <w:rsid w:val="00CC10F1"/>
    <w:rsid w:val="00CD2973"/>
    <w:rsid w:val="00CF1F1A"/>
    <w:rsid w:val="00D00C3F"/>
    <w:rsid w:val="00D14141"/>
    <w:rsid w:val="00D3577B"/>
    <w:rsid w:val="00D36006"/>
    <w:rsid w:val="00D56B18"/>
    <w:rsid w:val="00D652A3"/>
    <w:rsid w:val="00D675F2"/>
    <w:rsid w:val="00D72289"/>
    <w:rsid w:val="00D83875"/>
    <w:rsid w:val="00DA0159"/>
    <w:rsid w:val="00DB7DE9"/>
    <w:rsid w:val="00DD0223"/>
    <w:rsid w:val="00DD1567"/>
    <w:rsid w:val="00DD68A2"/>
    <w:rsid w:val="00DE6907"/>
    <w:rsid w:val="00DF10F5"/>
    <w:rsid w:val="00DF1B05"/>
    <w:rsid w:val="00DF6C6E"/>
    <w:rsid w:val="00E0063B"/>
    <w:rsid w:val="00E05706"/>
    <w:rsid w:val="00E13375"/>
    <w:rsid w:val="00E347BA"/>
    <w:rsid w:val="00E34A75"/>
    <w:rsid w:val="00E358BF"/>
    <w:rsid w:val="00E52FEF"/>
    <w:rsid w:val="00E73F15"/>
    <w:rsid w:val="00E81201"/>
    <w:rsid w:val="00E85DF4"/>
    <w:rsid w:val="00EA2EEF"/>
    <w:rsid w:val="00EB0F1C"/>
    <w:rsid w:val="00EB2041"/>
    <w:rsid w:val="00EB4D5A"/>
    <w:rsid w:val="00EB525C"/>
    <w:rsid w:val="00ED18F0"/>
    <w:rsid w:val="00F06753"/>
    <w:rsid w:val="00F31F73"/>
    <w:rsid w:val="00F63A68"/>
    <w:rsid w:val="00F72853"/>
    <w:rsid w:val="00F931A6"/>
    <w:rsid w:val="00FA560F"/>
    <w:rsid w:val="00FB0BC7"/>
    <w:rsid w:val="00FB2C4A"/>
    <w:rsid w:val="00FE51AA"/>
    <w:rsid w:val="00FF4C40"/>
    <w:rsid w:val="00FF6AC8"/>
    <w:rsid w:val="013213E5"/>
    <w:rsid w:val="015C4879"/>
    <w:rsid w:val="01DB71EB"/>
    <w:rsid w:val="0229457C"/>
    <w:rsid w:val="024D3522"/>
    <w:rsid w:val="024E2440"/>
    <w:rsid w:val="02D23100"/>
    <w:rsid w:val="030E2797"/>
    <w:rsid w:val="037559F4"/>
    <w:rsid w:val="03BB6C37"/>
    <w:rsid w:val="03F2194B"/>
    <w:rsid w:val="03F924F6"/>
    <w:rsid w:val="04261F35"/>
    <w:rsid w:val="04297E29"/>
    <w:rsid w:val="042A7EE8"/>
    <w:rsid w:val="043F2AE0"/>
    <w:rsid w:val="04AB2D11"/>
    <w:rsid w:val="04BF728C"/>
    <w:rsid w:val="050865AF"/>
    <w:rsid w:val="055B1985"/>
    <w:rsid w:val="059F683E"/>
    <w:rsid w:val="05EE27E9"/>
    <w:rsid w:val="05EE42B6"/>
    <w:rsid w:val="06530115"/>
    <w:rsid w:val="067B3475"/>
    <w:rsid w:val="06A849ED"/>
    <w:rsid w:val="072A3A81"/>
    <w:rsid w:val="07E67C1F"/>
    <w:rsid w:val="082269E5"/>
    <w:rsid w:val="08307174"/>
    <w:rsid w:val="084739DD"/>
    <w:rsid w:val="086972F5"/>
    <w:rsid w:val="08D05847"/>
    <w:rsid w:val="0935741A"/>
    <w:rsid w:val="09C4335C"/>
    <w:rsid w:val="09DF6A2E"/>
    <w:rsid w:val="0A300EAE"/>
    <w:rsid w:val="0A6C79A9"/>
    <w:rsid w:val="0A76519B"/>
    <w:rsid w:val="0AA70895"/>
    <w:rsid w:val="0AA76B75"/>
    <w:rsid w:val="0AED7B49"/>
    <w:rsid w:val="0B2606A9"/>
    <w:rsid w:val="0BA17B5C"/>
    <w:rsid w:val="0BD25EB7"/>
    <w:rsid w:val="0C2855A5"/>
    <w:rsid w:val="0C4303D7"/>
    <w:rsid w:val="0CA1600F"/>
    <w:rsid w:val="0CB40FB1"/>
    <w:rsid w:val="0DB811F4"/>
    <w:rsid w:val="0EB87DAC"/>
    <w:rsid w:val="0F140DD2"/>
    <w:rsid w:val="0F1C387A"/>
    <w:rsid w:val="0F587CFB"/>
    <w:rsid w:val="0F5F025E"/>
    <w:rsid w:val="0F7B64B6"/>
    <w:rsid w:val="0FB51689"/>
    <w:rsid w:val="0FE1246E"/>
    <w:rsid w:val="0FE91360"/>
    <w:rsid w:val="102F5145"/>
    <w:rsid w:val="103500D8"/>
    <w:rsid w:val="10380B50"/>
    <w:rsid w:val="10594AF2"/>
    <w:rsid w:val="10790D68"/>
    <w:rsid w:val="10A010EC"/>
    <w:rsid w:val="10E04F5D"/>
    <w:rsid w:val="10FD064E"/>
    <w:rsid w:val="11635EE9"/>
    <w:rsid w:val="119B2542"/>
    <w:rsid w:val="11A11EBD"/>
    <w:rsid w:val="11D4137B"/>
    <w:rsid w:val="12341954"/>
    <w:rsid w:val="123D3456"/>
    <w:rsid w:val="127F4D93"/>
    <w:rsid w:val="12B56CF7"/>
    <w:rsid w:val="12E04EDF"/>
    <w:rsid w:val="130B5483"/>
    <w:rsid w:val="13623D75"/>
    <w:rsid w:val="136934B3"/>
    <w:rsid w:val="13E0139F"/>
    <w:rsid w:val="13EC51B1"/>
    <w:rsid w:val="143A762E"/>
    <w:rsid w:val="145A18AA"/>
    <w:rsid w:val="145C1724"/>
    <w:rsid w:val="14E73606"/>
    <w:rsid w:val="14E75CB9"/>
    <w:rsid w:val="15546987"/>
    <w:rsid w:val="16351EDF"/>
    <w:rsid w:val="176770C7"/>
    <w:rsid w:val="17CE0A1B"/>
    <w:rsid w:val="18251ED1"/>
    <w:rsid w:val="185C44A4"/>
    <w:rsid w:val="188D1E51"/>
    <w:rsid w:val="18964479"/>
    <w:rsid w:val="18B27587"/>
    <w:rsid w:val="18B603BE"/>
    <w:rsid w:val="18BE7B90"/>
    <w:rsid w:val="1941661A"/>
    <w:rsid w:val="1996630E"/>
    <w:rsid w:val="1A362752"/>
    <w:rsid w:val="1A4C229F"/>
    <w:rsid w:val="1A4E1D05"/>
    <w:rsid w:val="1AEC410E"/>
    <w:rsid w:val="1AFF11C3"/>
    <w:rsid w:val="1B3C30BA"/>
    <w:rsid w:val="1B4449D6"/>
    <w:rsid w:val="1C49598D"/>
    <w:rsid w:val="1C581807"/>
    <w:rsid w:val="1C842042"/>
    <w:rsid w:val="1C9276EA"/>
    <w:rsid w:val="1C9435F1"/>
    <w:rsid w:val="1CCA6B83"/>
    <w:rsid w:val="1CE9146F"/>
    <w:rsid w:val="1CEF2A9D"/>
    <w:rsid w:val="1D1A023B"/>
    <w:rsid w:val="1D464E2D"/>
    <w:rsid w:val="1D537300"/>
    <w:rsid w:val="1D5540C7"/>
    <w:rsid w:val="1D8353C8"/>
    <w:rsid w:val="1D90071E"/>
    <w:rsid w:val="1DE327F9"/>
    <w:rsid w:val="1E155FF8"/>
    <w:rsid w:val="1E4A3E4C"/>
    <w:rsid w:val="1E760F28"/>
    <w:rsid w:val="1F14160A"/>
    <w:rsid w:val="1F1B4676"/>
    <w:rsid w:val="1F201CC8"/>
    <w:rsid w:val="1F4A1FF0"/>
    <w:rsid w:val="1F4F453B"/>
    <w:rsid w:val="1F751859"/>
    <w:rsid w:val="1FA821D7"/>
    <w:rsid w:val="1FF25D9C"/>
    <w:rsid w:val="204B335E"/>
    <w:rsid w:val="20596CC3"/>
    <w:rsid w:val="209A5CC1"/>
    <w:rsid w:val="20C112CC"/>
    <w:rsid w:val="20C76270"/>
    <w:rsid w:val="20F45ED6"/>
    <w:rsid w:val="20F847F6"/>
    <w:rsid w:val="20FE3A2D"/>
    <w:rsid w:val="21270F84"/>
    <w:rsid w:val="21281CE5"/>
    <w:rsid w:val="21AB7085"/>
    <w:rsid w:val="221C0B18"/>
    <w:rsid w:val="22292CA4"/>
    <w:rsid w:val="228634E7"/>
    <w:rsid w:val="229A52D2"/>
    <w:rsid w:val="22A33EAA"/>
    <w:rsid w:val="22CC7862"/>
    <w:rsid w:val="236433DC"/>
    <w:rsid w:val="23D46B2E"/>
    <w:rsid w:val="23E55C36"/>
    <w:rsid w:val="23EA61E3"/>
    <w:rsid w:val="24497D80"/>
    <w:rsid w:val="24B54841"/>
    <w:rsid w:val="24E015C5"/>
    <w:rsid w:val="255C42A5"/>
    <w:rsid w:val="259C5C2D"/>
    <w:rsid w:val="25D33439"/>
    <w:rsid w:val="25F86AD9"/>
    <w:rsid w:val="270C3A36"/>
    <w:rsid w:val="271C1818"/>
    <w:rsid w:val="276235ED"/>
    <w:rsid w:val="27A2756D"/>
    <w:rsid w:val="27EF5794"/>
    <w:rsid w:val="28021F13"/>
    <w:rsid w:val="281B363C"/>
    <w:rsid w:val="284948F6"/>
    <w:rsid w:val="28746D3B"/>
    <w:rsid w:val="28EA15E3"/>
    <w:rsid w:val="28FD0F24"/>
    <w:rsid w:val="290F7425"/>
    <w:rsid w:val="29714FE8"/>
    <w:rsid w:val="29B77503"/>
    <w:rsid w:val="29DC3A9B"/>
    <w:rsid w:val="2A2041C0"/>
    <w:rsid w:val="2AA3750F"/>
    <w:rsid w:val="2B312FBA"/>
    <w:rsid w:val="2B347E2A"/>
    <w:rsid w:val="2C191AFC"/>
    <w:rsid w:val="2C400E51"/>
    <w:rsid w:val="2C70138F"/>
    <w:rsid w:val="2C782447"/>
    <w:rsid w:val="2CE961C5"/>
    <w:rsid w:val="2D1A2787"/>
    <w:rsid w:val="2DAC209C"/>
    <w:rsid w:val="2DD151B7"/>
    <w:rsid w:val="2E3135AD"/>
    <w:rsid w:val="2E9738BD"/>
    <w:rsid w:val="2EBC007F"/>
    <w:rsid w:val="2EF81896"/>
    <w:rsid w:val="2EFC63D2"/>
    <w:rsid w:val="2F0B7953"/>
    <w:rsid w:val="2F4349E3"/>
    <w:rsid w:val="2F5B5946"/>
    <w:rsid w:val="2F6D1BB4"/>
    <w:rsid w:val="2F776217"/>
    <w:rsid w:val="2FCA31D6"/>
    <w:rsid w:val="30052619"/>
    <w:rsid w:val="3040636C"/>
    <w:rsid w:val="30EB7B24"/>
    <w:rsid w:val="30F95EB4"/>
    <w:rsid w:val="30FD770E"/>
    <w:rsid w:val="31B340A6"/>
    <w:rsid w:val="31B626F1"/>
    <w:rsid w:val="31EB44E5"/>
    <w:rsid w:val="32057BB8"/>
    <w:rsid w:val="3236122A"/>
    <w:rsid w:val="323629F3"/>
    <w:rsid w:val="327D7E44"/>
    <w:rsid w:val="32A211C9"/>
    <w:rsid w:val="32A76C94"/>
    <w:rsid w:val="32BC2235"/>
    <w:rsid w:val="32DA7A18"/>
    <w:rsid w:val="332D261A"/>
    <w:rsid w:val="335116AB"/>
    <w:rsid w:val="34725A12"/>
    <w:rsid w:val="34DB417F"/>
    <w:rsid w:val="34DF5BFF"/>
    <w:rsid w:val="34E11E1F"/>
    <w:rsid w:val="34EA4BB7"/>
    <w:rsid w:val="358912E6"/>
    <w:rsid w:val="35BF68BA"/>
    <w:rsid w:val="35DF7131"/>
    <w:rsid w:val="35E6677F"/>
    <w:rsid w:val="35EE2011"/>
    <w:rsid w:val="3630095D"/>
    <w:rsid w:val="366C380A"/>
    <w:rsid w:val="36770E9A"/>
    <w:rsid w:val="36B57DFE"/>
    <w:rsid w:val="37081667"/>
    <w:rsid w:val="375355EA"/>
    <w:rsid w:val="37D636F9"/>
    <w:rsid w:val="37DA5A58"/>
    <w:rsid w:val="37EB6FE9"/>
    <w:rsid w:val="38031577"/>
    <w:rsid w:val="385A6F4B"/>
    <w:rsid w:val="385E0C20"/>
    <w:rsid w:val="38A765BA"/>
    <w:rsid w:val="38C0001E"/>
    <w:rsid w:val="391A3067"/>
    <w:rsid w:val="398918EE"/>
    <w:rsid w:val="39EB642F"/>
    <w:rsid w:val="3A224AEF"/>
    <w:rsid w:val="3A840855"/>
    <w:rsid w:val="3AA82245"/>
    <w:rsid w:val="3AC379A4"/>
    <w:rsid w:val="3ACF6070"/>
    <w:rsid w:val="3B264E9D"/>
    <w:rsid w:val="3C310545"/>
    <w:rsid w:val="3C6D4738"/>
    <w:rsid w:val="3C6E2F7C"/>
    <w:rsid w:val="3D274DBB"/>
    <w:rsid w:val="3D5E128F"/>
    <w:rsid w:val="3D5E19F2"/>
    <w:rsid w:val="3E6D21D7"/>
    <w:rsid w:val="3ECB2ABB"/>
    <w:rsid w:val="3EEF6F6D"/>
    <w:rsid w:val="3F187170"/>
    <w:rsid w:val="3F5573E1"/>
    <w:rsid w:val="3FAA51F5"/>
    <w:rsid w:val="3FC12596"/>
    <w:rsid w:val="3FF073A1"/>
    <w:rsid w:val="3FF53AA5"/>
    <w:rsid w:val="40475EB6"/>
    <w:rsid w:val="4049308D"/>
    <w:rsid w:val="409A7FD9"/>
    <w:rsid w:val="40F82B58"/>
    <w:rsid w:val="41052D4C"/>
    <w:rsid w:val="411E5E02"/>
    <w:rsid w:val="41570265"/>
    <w:rsid w:val="41B24E5D"/>
    <w:rsid w:val="41BB2DBF"/>
    <w:rsid w:val="41DD3CF5"/>
    <w:rsid w:val="422C1907"/>
    <w:rsid w:val="4245284A"/>
    <w:rsid w:val="42701A4B"/>
    <w:rsid w:val="42A2484B"/>
    <w:rsid w:val="42C96237"/>
    <w:rsid w:val="42CC5492"/>
    <w:rsid w:val="43177E07"/>
    <w:rsid w:val="43CA1C87"/>
    <w:rsid w:val="43E9225E"/>
    <w:rsid w:val="44754D9A"/>
    <w:rsid w:val="44E010F6"/>
    <w:rsid w:val="450245A1"/>
    <w:rsid w:val="45450FFB"/>
    <w:rsid w:val="45C10EFE"/>
    <w:rsid w:val="46010EA0"/>
    <w:rsid w:val="460F60DB"/>
    <w:rsid w:val="461521F5"/>
    <w:rsid w:val="46302647"/>
    <w:rsid w:val="46C22266"/>
    <w:rsid w:val="47021C26"/>
    <w:rsid w:val="47423B78"/>
    <w:rsid w:val="477713C4"/>
    <w:rsid w:val="47802716"/>
    <w:rsid w:val="47B1467B"/>
    <w:rsid w:val="47C7297D"/>
    <w:rsid w:val="47FE4D7E"/>
    <w:rsid w:val="480B25C1"/>
    <w:rsid w:val="483111A1"/>
    <w:rsid w:val="483307EB"/>
    <w:rsid w:val="48B861AC"/>
    <w:rsid w:val="48C1025A"/>
    <w:rsid w:val="49951B8A"/>
    <w:rsid w:val="49BC1C42"/>
    <w:rsid w:val="4A026A60"/>
    <w:rsid w:val="4B14604A"/>
    <w:rsid w:val="4B2B7478"/>
    <w:rsid w:val="4B2F13A5"/>
    <w:rsid w:val="4B3A2EB4"/>
    <w:rsid w:val="4C0439AD"/>
    <w:rsid w:val="4C0D2064"/>
    <w:rsid w:val="4C157C9C"/>
    <w:rsid w:val="4C245781"/>
    <w:rsid w:val="4C246FB0"/>
    <w:rsid w:val="4C80188E"/>
    <w:rsid w:val="4DD92951"/>
    <w:rsid w:val="4E5D508F"/>
    <w:rsid w:val="4E7531A5"/>
    <w:rsid w:val="4F387264"/>
    <w:rsid w:val="4F61450F"/>
    <w:rsid w:val="4FA21418"/>
    <w:rsid w:val="4FE254BD"/>
    <w:rsid w:val="50024B09"/>
    <w:rsid w:val="502D3CB1"/>
    <w:rsid w:val="50605B5D"/>
    <w:rsid w:val="50655F36"/>
    <w:rsid w:val="50A17539"/>
    <w:rsid w:val="50AF6462"/>
    <w:rsid w:val="50E25D68"/>
    <w:rsid w:val="50FA2119"/>
    <w:rsid w:val="513664CB"/>
    <w:rsid w:val="51AE1686"/>
    <w:rsid w:val="51D63E85"/>
    <w:rsid w:val="51F82CB8"/>
    <w:rsid w:val="527E5C51"/>
    <w:rsid w:val="53586589"/>
    <w:rsid w:val="53684192"/>
    <w:rsid w:val="544636D3"/>
    <w:rsid w:val="54595388"/>
    <w:rsid w:val="54CD7086"/>
    <w:rsid w:val="5515019B"/>
    <w:rsid w:val="552278FE"/>
    <w:rsid w:val="55704BF2"/>
    <w:rsid w:val="55BE1758"/>
    <w:rsid w:val="55BE69CF"/>
    <w:rsid w:val="55CD2396"/>
    <w:rsid w:val="55D226B2"/>
    <w:rsid w:val="565716C8"/>
    <w:rsid w:val="5683622D"/>
    <w:rsid w:val="56883AE7"/>
    <w:rsid w:val="56B41C9F"/>
    <w:rsid w:val="570E5EFD"/>
    <w:rsid w:val="57125001"/>
    <w:rsid w:val="575B7AA2"/>
    <w:rsid w:val="57873328"/>
    <w:rsid w:val="57920206"/>
    <w:rsid w:val="57D24AE3"/>
    <w:rsid w:val="57E52923"/>
    <w:rsid w:val="586156F2"/>
    <w:rsid w:val="58DB2B35"/>
    <w:rsid w:val="598A6E59"/>
    <w:rsid w:val="59B03A40"/>
    <w:rsid w:val="5A7F4FD6"/>
    <w:rsid w:val="5B0A18EA"/>
    <w:rsid w:val="5C4A51B4"/>
    <w:rsid w:val="5C7507B0"/>
    <w:rsid w:val="5CD22453"/>
    <w:rsid w:val="5CE8765C"/>
    <w:rsid w:val="5CFB1CE2"/>
    <w:rsid w:val="5CFD35F3"/>
    <w:rsid w:val="5D53491F"/>
    <w:rsid w:val="5D560985"/>
    <w:rsid w:val="5D613776"/>
    <w:rsid w:val="5DA47536"/>
    <w:rsid w:val="5E1106F8"/>
    <w:rsid w:val="5E32414C"/>
    <w:rsid w:val="5E446E20"/>
    <w:rsid w:val="5E5C22DE"/>
    <w:rsid w:val="5E7E7194"/>
    <w:rsid w:val="5ED7E5F0"/>
    <w:rsid w:val="5F1D41C7"/>
    <w:rsid w:val="5F885BCA"/>
    <w:rsid w:val="5F9A4A19"/>
    <w:rsid w:val="60286321"/>
    <w:rsid w:val="605011D4"/>
    <w:rsid w:val="60607DDB"/>
    <w:rsid w:val="60613A44"/>
    <w:rsid w:val="606E761A"/>
    <w:rsid w:val="607A459A"/>
    <w:rsid w:val="60950CA4"/>
    <w:rsid w:val="60A87D59"/>
    <w:rsid w:val="612F3CBD"/>
    <w:rsid w:val="61596089"/>
    <w:rsid w:val="61EA6AF2"/>
    <w:rsid w:val="626E24AB"/>
    <w:rsid w:val="627F3FFE"/>
    <w:rsid w:val="6298518B"/>
    <w:rsid w:val="62C42CAB"/>
    <w:rsid w:val="630832B1"/>
    <w:rsid w:val="63357959"/>
    <w:rsid w:val="637A1A42"/>
    <w:rsid w:val="63EA233A"/>
    <w:rsid w:val="64403336"/>
    <w:rsid w:val="64663E64"/>
    <w:rsid w:val="64670231"/>
    <w:rsid w:val="64986011"/>
    <w:rsid w:val="651945B3"/>
    <w:rsid w:val="65D42E63"/>
    <w:rsid w:val="65D71C47"/>
    <w:rsid w:val="65E0146B"/>
    <w:rsid w:val="662F4BB6"/>
    <w:rsid w:val="66947219"/>
    <w:rsid w:val="66B20237"/>
    <w:rsid w:val="679650FC"/>
    <w:rsid w:val="679C41DB"/>
    <w:rsid w:val="67C02D6A"/>
    <w:rsid w:val="682035F3"/>
    <w:rsid w:val="688B100E"/>
    <w:rsid w:val="692C576A"/>
    <w:rsid w:val="6A7169F8"/>
    <w:rsid w:val="6A8F69B1"/>
    <w:rsid w:val="6A993161"/>
    <w:rsid w:val="6B0B126D"/>
    <w:rsid w:val="6B3D5C25"/>
    <w:rsid w:val="6B512295"/>
    <w:rsid w:val="6B5E2591"/>
    <w:rsid w:val="6BDF2D80"/>
    <w:rsid w:val="6BE5555C"/>
    <w:rsid w:val="6BF26A2A"/>
    <w:rsid w:val="6C1F2AA5"/>
    <w:rsid w:val="6C2B7244"/>
    <w:rsid w:val="6CB3671A"/>
    <w:rsid w:val="6CDD3DE2"/>
    <w:rsid w:val="6CEE62E5"/>
    <w:rsid w:val="6D5673B7"/>
    <w:rsid w:val="6D8C5180"/>
    <w:rsid w:val="6DE80D8F"/>
    <w:rsid w:val="6E020B85"/>
    <w:rsid w:val="6E4632CF"/>
    <w:rsid w:val="6E4D1F74"/>
    <w:rsid w:val="6EF8156C"/>
    <w:rsid w:val="6F1F152F"/>
    <w:rsid w:val="6F324998"/>
    <w:rsid w:val="6F436552"/>
    <w:rsid w:val="6F7E7CB7"/>
    <w:rsid w:val="6F940939"/>
    <w:rsid w:val="6FAA20D8"/>
    <w:rsid w:val="6FB71833"/>
    <w:rsid w:val="704371F8"/>
    <w:rsid w:val="70A01277"/>
    <w:rsid w:val="71123891"/>
    <w:rsid w:val="713D30D0"/>
    <w:rsid w:val="71EC6A7B"/>
    <w:rsid w:val="71F85CC1"/>
    <w:rsid w:val="723E74E2"/>
    <w:rsid w:val="72643368"/>
    <w:rsid w:val="72BF048A"/>
    <w:rsid w:val="730B1D56"/>
    <w:rsid w:val="730F2C78"/>
    <w:rsid w:val="738D2597"/>
    <w:rsid w:val="73BE2329"/>
    <w:rsid w:val="741B3B2F"/>
    <w:rsid w:val="74861553"/>
    <w:rsid w:val="748B3904"/>
    <w:rsid w:val="748E77D2"/>
    <w:rsid w:val="749E0514"/>
    <w:rsid w:val="74B215DB"/>
    <w:rsid w:val="74C12DAD"/>
    <w:rsid w:val="75546751"/>
    <w:rsid w:val="76030729"/>
    <w:rsid w:val="76BC39D4"/>
    <w:rsid w:val="76F5787E"/>
    <w:rsid w:val="770227C9"/>
    <w:rsid w:val="77EF7D25"/>
    <w:rsid w:val="77F371A8"/>
    <w:rsid w:val="78425E89"/>
    <w:rsid w:val="787C5B06"/>
    <w:rsid w:val="788D4FFD"/>
    <w:rsid w:val="78FB4A25"/>
    <w:rsid w:val="79317D03"/>
    <w:rsid w:val="793D3826"/>
    <w:rsid w:val="794F0C84"/>
    <w:rsid w:val="799D23EF"/>
    <w:rsid w:val="79D87C47"/>
    <w:rsid w:val="79E97B3A"/>
    <w:rsid w:val="79F35B05"/>
    <w:rsid w:val="7A195CFF"/>
    <w:rsid w:val="7A4C0EBA"/>
    <w:rsid w:val="7A4F6153"/>
    <w:rsid w:val="7A5A6180"/>
    <w:rsid w:val="7A5B50B2"/>
    <w:rsid w:val="7A972D88"/>
    <w:rsid w:val="7A983E26"/>
    <w:rsid w:val="7B6A2971"/>
    <w:rsid w:val="7B705C3B"/>
    <w:rsid w:val="7B854E08"/>
    <w:rsid w:val="7B98489C"/>
    <w:rsid w:val="7BAC7530"/>
    <w:rsid w:val="7BBC0700"/>
    <w:rsid w:val="7BD93F11"/>
    <w:rsid w:val="7BE86384"/>
    <w:rsid w:val="7C2E3496"/>
    <w:rsid w:val="7C3E6C6D"/>
    <w:rsid w:val="7C52072F"/>
    <w:rsid w:val="7C6D0A6E"/>
    <w:rsid w:val="7C7805DA"/>
    <w:rsid w:val="7C8A7669"/>
    <w:rsid w:val="7C8C05B6"/>
    <w:rsid w:val="7C8E3CB2"/>
    <w:rsid w:val="7CA1149E"/>
    <w:rsid w:val="7CC138B2"/>
    <w:rsid w:val="7CF426E4"/>
    <w:rsid w:val="7D15685B"/>
    <w:rsid w:val="7D4A644B"/>
    <w:rsid w:val="7DF00940"/>
    <w:rsid w:val="7E4B123E"/>
    <w:rsid w:val="7E6E14AD"/>
    <w:rsid w:val="7ED07AA5"/>
    <w:rsid w:val="7EDB265E"/>
    <w:rsid w:val="7EDC1E7B"/>
    <w:rsid w:val="7F0920CA"/>
    <w:rsid w:val="7F186C48"/>
    <w:rsid w:val="7F884408"/>
    <w:rsid w:val="7FCC6851"/>
    <w:rsid w:val="7FD64480"/>
    <w:rsid w:val="7FE338CB"/>
    <w:rsid w:val="7FE67075"/>
    <w:rsid w:val="7FFF0294"/>
    <w:rsid w:val="FCDF9382"/>
    <w:rsid w:val="FDC9D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jc w:val="center"/>
      <w:outlineLvl w:val="0"/>
    </w:pPr>
    <w:rPr>
      <w:b/>
      <w:bCs/>
      <w:sz w:val="44"/>
      <w:szCs w:val="44"/>
    </w:rPr>
  </w:style>
  <w:style w:type="paragraph" w:styleId="3">
    <w:name w:val="heading 2"/>
    <w:basedOn w:val="1"/>
    <w:next w:val="1"/>
    <w:unhideWhenUsed/>
    <w:qFormat/>
    <w:uiPriority w:val="9"/>
    <w:pPr>
      <w:ind w:left="260"/>
      <w:outlineLvl w:val="1"/>
    </w:pPr>
    <w:rPr>
      <w:b/>
      <w:bCs/>
      <w:sz w:val="42"/>
      <w:szCs w:val="42"/>
    </w:rPr>
  </w:style>
  <w:style w:type="paragraph" w:styleId="4">
    <w:name w:val="heading 3"/>
    <w:basedOn w:val="1"/>
    <w:next w:val="1"/>
    <w:unhideWhenUsed/>
    <w:qFormat/>
    <w:uiPriority w:val="9"/>
    <w:pPr>
      <w:spacing w:before="9"/>
      <w:ind w:right="200"/>
      <w:jc w:val="center"/>
      <w:outlineLvl w:val="2"/>
    </w:pPr>
    <w:rPr>
      <w:rFonts w:ascii="Microsoft JhengHei" w:hAnsi="Microsoft JhengHei" w:eastAsia="Microsoft JhengHei" w:cs="Microsoft JhengHe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style>
  <w:style w:type="paragraph" w:styleId="6">
    <w:name w:val="Body Text"/>
    <w:basedOn w:val="1"/>
    <w:qFormat/>
    <w:uiPriority w:val="1"/>
    <w:rPr>
      <w:sz w:val="32"/>
      <w:szCs w:val="32"/>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unhideWhenUsed/>
    <w:qFormat/>
    <w:uiPriority w:val="99"/>
    <w:pPr>
      <w:snapToGrid w:val="0"/>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character" w:styleId="15">
    <w:name w:val="footnote reference"/>
    <w:basedOn w:val="13"/>
    <w:unhideWhenUsed/>
    <w:qFormat/>
    <w:uiPriority w:val="99"/>
    <w:rPr>
      <w:vertAlign w:val="superscript"/>
    </w:rPr>
  </w:style>
  <w:style w:type="table" w:customStyle="1" w:styleId="16">
    <w:name w:val="Table Normal"/>
    <w:unhideWhenUsed/>
    <w:qFormat/>
    <w:uiPriority w:val="2"/>
    <w:tblPr>
      <w:tblCellMar>
        <w:top w:w="0" w:type="dxa"/>
        <w:left w:w="0" w:type="dxa"/>
        <w:bottom w:w="0" w:type="dxa"/>
        <w:right w:w="0" w:type="dxa"/>
      </w:tblCellMar>
    </w:tblPr>
  </w:style>
  <w:style w:type="paragraph" w:customStyle="1" w:styleId="17">
    <w:name w:val="列表段落1"/>
    <w:basedOn w:val="1"/>
    <w:qFormat/>
    <w:uiPriority w:val="34"/>
    <w:pPr>
      <w:spacing w:before="31"/>
      <w:ind w:left="2021" w:hanging="803"/>
    </w:pPr>
  </w:style>
  <w:style w:type="paragraph" w:customStyle="1" w:styleId="18">
    <w:name w:val="Table Paragraph"/>
    <w:basedOn w:val="1"/>
    <w:qFormat/>
    <w:uiPriority w:val="1"/>
  </w:style>
  <w:style w:type="character" w:customStyle="1" w:styleId="19">
    <w:name w:val="页眉 Char"/>
    <w:basedOn w:val="13"/>
    <w:link w:val="9"/>
    <w:qFormat/>
    <w:uiPriority w:val="99"/>
    <w:rPr>
      <w:rFonts w:ascii="宋体" w:hAnsi="宋体" w:eastAsia="宋体" w:cs="宋体"/>
      <w:sz w:val="18"/>
      <w:szCs w:val="18"/>
      <w:lang w:val="zh-CN" w:eastAsia="zh-CN" w:bidi="zh-CN"/>
    </w:rPr>
  </w:style>
  <w:style w:type="character" w:customStyle="1" w:styleId="20">
    <w:name w:val="页脚 Char"/>
    <w:basedOn w:val="13"/>
    <w:link w:val="8"/>
    <w:qFormat/>
    <w:uiPriority w:val="99"/>
    <w:rPr>
      <w:rFonts w:ascii="宋体" w:hAnsi="宋体" w:eastAsia="宋体" w:cs="宋体"/>
      <w:sz w:val="18"/>
      <w:szCs w:val="18"/>
      <w:lang w:val="zh-CN" w:eastAsia="zh-CN" w:bidi="zh-CN"/>
    </w:rPr>
  </w:style>
  <w:style w:type="character" w:customStyle="1" w:styleId="21">
    <w:name w:val="批注框文本 Char"/>
    <w:basedOn w:val="13"/>
    <w:link w:val="7"/>
    <w:semiHidden/>
    <w:qFormat/>
    <w:uiPriority w:val="99"/>
    <w:rPr>
      <w:rFonts w:ascii="宋体" w:hAnsi="宋体" w:eastAsia="宋体" w:cs="宋体"/>
      <w:sz w:val="18"/>
      <w:szCs w:val="18"/>
      <w:lang w:val="zh-CN" w:eastAsia="zh-CN" w:bidi="zh-CN"/>
    </w:rPr>
  </w:style>
  <w:style w:type="paragraph" w:customStyle="1" w:styleId="22">
    <w:name w:val="列表段落2"/>
    <w:basedOn w:val="1"/>
    <w:qFormat/>
    <w:uiPriority w:val="99"/>
    <w:pPr>
      <w:ind w:firstLine="420" w:firstLineChars="200"/>
    </w:pPr>
  </w:style>
  <w:style w:type="character" w:customStyle="1" w:styleId="23">
    <w:name w:val="font21"/>
    <w:basedOn w:val="13"/>
    <w:qFormat/>
    <w:uiPriority w:val="0"/>
    <w:rPr>
      <w:rFonts w:hint="eastAsia" w:ascii="宋体" w:hAnsi="宋体" w:eastAsia="宋体" w:cs="宋体"/>
      <w:color w:val="000000"/>
      <w:sz w:val="32"/>
      <w:szCs w:val="32"/>
      <w:u w:val="none"/>
    </w:rPr>
  </w:style>
  <w:style w:type="character" w:customStyle="1" w:styleId="24">
    <w:name w:val="font11"/>
    <w:basedOn w:val="13"/>
    <w:qFormat/>
    <w:uiPriority w:val="0"/>
    <w:rPr>
      <w:rFonts w:hint="eastAsia" w:ascii="宋体" w:hAnsi="宋体" w:eastAsia="宋体" w:cs="宋体"/>
      <w:color w:val="FF0000"/>
      <w:sz w:val="32"/>
      <w:szCs w:val="32"/>
      <w:u w:val="none"/>
    </w:rPr>
  </w:style>
  <w:style w:type="character" w:customStyle="1" w:styleId="25">
    <w:name w:val="font51"/>
    <w:basedOn w:val="13"/>
    <w:qFormat/>
    <w:uiPriority w:val="0"/>
    <w:rPr>
      <w:rFonts w:hint="eastAsia" w:ascii="宋体" w:hAnsi="宋体" w:eastAsia="宋体" w:cs="宋体"/>
      <w:color w:val="000000"/>
      <w:sz w:val="32"/>
      <w:szCs w:val="32"/>
      <w:u w:val="none"/>
    </w:rPr>
  </w:style>
  <w:style w:type="character" w:customStyle="1" w:styleId="26">
    <w:name w:val="font31"/>
    <w:basedOn w:val="13"/>
    <w:qFormat/>
    <w:uiPriority w:val="0"/>
    <w:rPr>
      <w:rFonts w:hint="eastAsia" w:ascii="宋体" w:hAnsi="宋体" w:eastAsia="宋体" w:cs="宋体"/>
      <w:color w:val="FF0000"/>
      <w:sz w:val="32"/>
      <w:szCs w:val="32"/>
      <w:u w:val="none"/>
    </w:rPr>
  </w:style>
  <w:style w:type="character" w:customStyle="1" w:styleId="27">
    <w:name w:val="font41"/>
    <w:basedOn w:val="13"/>
    <w:qFormat/>
    <w:uiPriority w:val="0"/>
    <w:rPr>
      <w:rFonts w:hint="eastAsia" w:ascii="宋体" w:hAnsi="宋体" w:eastAsia="宋体" w:cs="宋体"/>
      <w:color w:val="000000"/>
      <w:sz w:val="32"/>
      <w:szCs w:val="32"/>
      <w:u w:val="none"/>
    </w:rPr>
  </w:style>
  <w:style w:type="paragraph" w:customStyle="1" w:styleId="28">
    <w:name w:val="Revision"/>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1468</Words>
  <Characters>8374</Characters>
  <Lines>69</Lines>
  <Paragraphs>19</Paragraphs>
  <TotalTime>14</TotalTime>
  <ScaleCrop>false</ScaleCrop>
  <LinksUpToDate>false</LinksUpToDate>
  <CharactersWithSpaces>9823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2021-12-27T19:07:00Z</dcterms:created>
  <dc:creator>鉴定室 01</dc:creator>
  <cp:lastModifiedBy>admin</cp:lastModifiedBy>
  <dcterms:modified xsi:type="dcterms:W3CDTF">2022-06-21T15:02:29Z</dcterms:modified>
  <dc:title>RENA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Acrobat PDFMaker 11 Word 版</vt:lpwstr>
  </property>
  <property fmtid="{D5CDD505-2E9C-101B-9397-08002B2CF9AE}" pid="4" name="LastSaved">
    <vt:filetime>2021-11-11T00:00:00Z</vt:filetime>
  </property>
  <property fmtid="{D5CDD505-2E9C-101B-9397-08002B2CF9AE}" pid="5" name="KSOProductBuildVer">
    <vt:lpwstr>2052-11.8.2.10534</vt:lpwstr>
  </property>
</Properties>
</file>