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 xml:space="preserve">   </w:t>
      </w:r>
      <w:bookmarkStart w:id="0" w:name="_GoBack"/>
      <w:r>
        <w:rPr>
          <w:rFonts w:ascii="Times New Roman" w:hAnsi="Times New Roman" w:eastAsia="华文中宋" w:cs="Times New Roman"/>
          <w:sz w:val="44"/>
          <w:szCs w:val="44"/>
        </w:rPr>
        <w:t>第45届世界技能大赛新增项目</w:t>
      </w:r>
      <w:bookmarkEnd w:id="0"/>
    </w:p>
    <w:p>
      <w:pPr>
        <w:snapToGrid w:val="0"/>
        <w:spacing w:line="240" w:lineRule="atLeas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 xml:space="preserve">   全国选拔赛裁判长、技术专家名单</w:t>
      </w:r>
    </w:p>
    <w:p>
      <w:pPr>
        <w:spacing w:line="240" w:lineRule="atLeas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pacing w:line="560" w:lineRule="exact"/>
        <w:ind w:firstLine="800" w:firstLineChars="25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一、新增项目全国选拔赛裁判长</w:t>
      </w:r>
    </w:p>
    <w:p>
      <w:pPr>
        <w:spacing w:line="560" w:lineRule="exac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 xml:space="preserve"> （一）化学实验室技术项目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季剑波  徐州工业职业技术学院教授、高级工程师</w:t>
      </w:r>
    </w:p>
    <w:p>
      <w:pPr>
        <w:spacing w:line="560" w:lineRule="exac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 xml:space="preserve"> （二）云计算项目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鹏  南京云创大数据科技股份有限公司总裁、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金陵科技学院教授</w:t>
      </w:r>
    </w:p>
    <w:p>
      <w:pPr>
        <w:spacing w:line="560" w:lineRule="exac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（三）网络安全项目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鲁先志  重庆电子工程职业学院副教授</w:t>
      </w:r>
    </w:p>
    <w:p>
      <w:pPr>
        <w:spacing w:line="560" w:lineRule="exac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（四）酒店接待项目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叶丹茗  叶脉文旅教育（深圳）有限公司董事长</w:t>
      </w:r>
    </w:p>
    <w:p>
      <w:pPr>
        <w:spacing w:line="560" w:lineRule="exact"/>
        <w:ind w:firstLine="800" w:firstLineChars="25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二、新增技术专家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严寒冰  国家计算机网络应急技术处理协调中心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运行部主任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张普含  中国信息安全测评中心处长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杨  涛  公安部第三研究所网络安全技术研发中心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副主任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马  </w:t>
      </w:r>
      <w:r>
        <w:rPr>
          <w:rFonts w:ascii="Times New Roman" w:hAnsi="Times New Roman" w:cs="Times New Roman"/>
          <w:sz w:val="32"/>
          <w:szCs w:val="32"/>
        </w:rPr>
        <w:t>旸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国家计算机</w:t>
      </w:r>
      <w:r>
        <w:rPr>
          <w:rFonts w:hint="eastAsia" w:ascii="仿宋_GB2312" w:hAnsi="楷体_GB2312" w:eastAsia="仿宋_GB2312" w:cs="楷体_GB2312"/>
          <w:sz w:val="32"/>
          <w:szCs w:val="32"/>
        </w:rPr>
        <w:t>网络</w:t>
      </w:r>
      <w:r>
        <w:rPr>
          <w:rFonts w:ascii="Times New Roman" w:hAnsi="Times New Roman" w:eastAsia="仿宋_GB2312" w:cs="Times New Roman"/>
          <w:sz w:val="32"/>
          <w:szCs w:val="32"/>
        </w:rPr>
        <w:t>应急技术处理协调中心江苏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分中心副处长</w:t>
      </w:r>
    </w:p>
    <w:p>
      <w:pPr>
        <w:spacing w:line="560" w:lineRule="exact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文伟平  北京大学软件与微电子学院教授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555"/>
    <w:rsid w:val="470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2019-01-18T02:59:00Z</dcterms:created>
  <dc:creator>user</dc:creator>
  <cp:lastModifiedBy>user</cp:lastModifiedBy>
  <dcterms:modified xsi:type="dcterms:W3CDTF">2019-01-18T03:00:46Z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