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企业年金基金管理办法</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rPr>
        <w:t>（2011年2月12日人力资源社会保障部、银监会、证监会、保监会令第11号公布</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根据2015年4月30日《人力资源社会保障部关于修改部分规章的决定》修订）</w:t>
      </w:r>
      <w:r>
        <w:rPr>
          <w:rFonts w:hint="eastAsia" w:ascii="楷体_GB2312" w:hAnsi="楷体_GB2312" w:eastAsia="楷体_GB2312" w:cs="楷体_GB2312"/>
          <w:color w:val="333333"/>
          <w:sz w:val="32"/>
          <w:szCs w:val="32"/>
          <w:shd w:val="clear" w:color="auto" w:fill="FFFFFF"/>
          <w:lang w:eastAsia="zh-CN"/>
        </w:rPr>
        <w:t xml:space="preserve">  </w:t>
      </w:r>
    </w:p>
    <w:p>
      <w:pPr>
        <w:ind w:firstLine="640" w:firstLineChars="20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第一章　总则</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第一条  </w:t>
      </w:r>
      <w:r>
        <w:rPr>
          <w:rFonts w:hint="eastAsia" w:ascii="仿宋_GB2312" w:hAnsi="仿宋_GB2312" w:eastAsia="仿宋_GB2312" w:cs="仿宋_GB2312"/>
          <w:color w:val="333333"/>
          <w:kern w:val="2"/>
          <w:sz w:val="32"/>
          <w:szCs w:val="32"/>
          <w:shd w:val="clear" w:color="auto" w:fill="FFFFFF"/>
          <w:lang w:val="en-US" w:eastAsia="zh-CN" w:bidi="ar-SA"/>
        </w:rPr>
        <w:t xml:space="preserve">为维护企业年金各方当事人的合法权益，规范企业年金基金管理，根据劳动法、信托法、合同法、证券投资基金法等法律和国务院有关规定，制定本办法。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企业年金基金的受托管理、账户管理、托管、投资管理以及监督管理适用本办法。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本办法所称企业年金基金，是指根据依法制定的企业年金计划筹集的资金及其投资运营收益形成的企业补充养老保险基金。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333333"/>
          <w:kern w:val="2"/>
          <w:sz w:val="32"/>
          <w:szCs w:val="32"/>
          <w:shd w:val="clear" w:color="auto" w:fill="FFFFFF"/>
          <w:lang w:val="en-US" w:eastAsia="zh-CN" w:bidi="ar-SA"/>
        </w:rPr>
        <w:t xml:space="preserve">建立企业年金计划的企业及其职工作为委托人，与企业年金理事会或者法人受托机构（以下简称受托人）签订受托管理合同。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受托人与企业年金基金账户管理机构（以下简称账户管理人）、企业年金基金托管机构（以下简称托管人）和企业年金基金投资管理机构（以下简称投资管理人）分别签订委托管理合同。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受托人应当将受托管理合同和委托管理合同报人力资源社会保障行政部门备案。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333333"/>
          <w:kern w:val="2"/>
          <w:sz w:val="32"/>
          <w:szCs w:val="32"/>
          <w:shd w:val="clear" w:color="auto" w:fill="FFFFFF"/>
          <w:lang w:val="en-US" w:eastAsia="zh-CN" w:bidi="ar-SA"/>
        </w:rPr>
        <w:t xml:space="preserve">一个企业年金计划应当仅有一个受托人、一个账户管理人和一个托管人，可以根据资产规模大小选择适量的投资管理人。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同一企业年金计划中，受托人与托管人、托管人与投资管理人不得为同一人；建立企业年金计划的企业成立企业年金理事会作为受托人的，该企业与托管人不得为同一人；受托人与托管人、托管人与投资管理人、投资管理人与其他投资管理人的总经理和企业年金从业人员，不得相互兼任。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同一企业年金计划中，法人受托机构具备账户管理或者投资管理业务资格的，可以兼任账户管理人或者投资管理人。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2"/>
          <w:sz w:val="32"/>
          <w:szCs w:val="32"/>
          <w:shd w:val="clear" w:color="auto" w:fill="FFFFFF"/>
          <w:lang w:val="en-US" w:eastAsia="zh-CN" w:bidi="ar-SA"/>
        </w:rPr>
        <w:t xml:space="preserve">法人受托机构兼任投资管理人时，应当建立风险控制制度，确保各项业务管理之间的独立性；设立独立的受托业务和投资业务部门，办公区域、运营管理流程和业务制度应当严格分离；直接负责的高级管理人员、受托业务和投资业务部门的工作人员不得相互兼任。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同一企业年金计划中，法人受托机构对待各投资管理人应当执行统一的标准和流程，体现公开、公平、公正原则。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333333"/>
          <w:kern w:val="2"/>
          <w:sz w:val="32"/>
          <w:szCs w:val="32"/>
          <w:shd w:val="clear" w:color="auto" w:fill="FFFFFF"/>
          <w:lang w:val="en-US" w:eastAsia="zh-CN" w:bidi="ar-SA"/>
        </w:rPr>
        <w:t xml:space="preserve">企业年金基金缴费必须归集到受托财产托管账户，并在45日内划入投资资产托管账户。企业年金基金财产独立于委托人、受托人、账户管理人、托管人、投资管理人和其他为企业年金基金管理提供服务的自然人、法人或者其他组织的固有财产及其管理的其他财产。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企业年金基金财产的管理、运用或者其他情形取得的财产和收益，应当归入基金财产。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2"/>
          <w:sz w:val="32"/>
          <w:szCs w:val="32"/>
          <w:shd w:val="clear" w:color="auto" w:fill="FFFFFF"/>
          <w:lang w:val="en-US" w:eastAsia="zh-CN" w:bidi="ar-SA"/>
        </w:rPr>
        <w:t xml:space="preserve">委托人、受托人、账户管理人、托管人、投资管理人和其他为企业年金基金管理提供服务的自然人、法人或者其他组织，因依法解散、被依法撤销或者被依法宣告破产等原因进行终止清算的，企业年金基金财产不属于其清算财产。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第十条  </w:t>
      </w:r>
      <w:r>
        <w:rPr>
          <w:rFonts w:hint="eastAsia" w:ascii="仿宋_GB2312" w:hAnsi="仿宋_GB2312" w:eastAsia="仿宋_GB2312" w:cs="仿宋_GB2312"/>
          <w:color w:val="333333"/>
          <w:kern w:val="2"/>
          <w:sz w:val="32"/>
          <w:szCs w:val="32"/>
          <w:shd w:val="clear" w:color="auto" w:fill="FFFFFF"/>
          <w:lang w:val="en-US" w:eastAsia="zh-CN" w:bidi="ar-SA"/>
        </w:rPr>
        <w:t xml:space="preserve">企业年金基金财产的债权，不得与委托人、受托人、账户管理人、托管人、投资管理人和其他为企业年金基金管理提供服务的自然人、法人或者其他组织固有财产的债务相互抵销。不同企业年金计划的企业年金基金的债权债务，不得相互抵销。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非因企业年金基金财产本身承担的债务，不得对基金财产强制执行。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2"/>
          <w:sz w:val="32"/>
          <w:szCs w:val="32"/>
          <w:shd w:val="clear" w:color="auto" w:fill="FFFFFF"/>
          <w:lang w:val="en-US" w:eastAsia="zh-CN" w:bidi="ar-SA"/>
        </w:rPr>
        <w:t xml:space="preserve">受托人、账户管理人、托管人、投资管理人和其他为企业年金基金管理提供服务的自然人、法人或者其他组织必须恪尽职守，履行诚实、信用、谨慎、勤勉的义务。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第十三条  </w:t>
      </w:r>
      <w:r>
        <w:rPr>
          <w:rFonts w:hint="eastAsia" w:ascii="仿宋_GB2312" w:hAnsi="仿宋_GB2312" w:eastAsia="仿宋_GB2312" w:cs="仿宋_GB2312"/>
          <w:color w:val="333333"/>
          <w:kern w:val="2"/>
          <w:sz w:val="32"/>
          <w:szCs w:val="32"/>
          <w:shd w:val="clear" w:color="auto" w:fill="FFFFFF"/>
          <w:lang w:val="en-US" w:eastAsia="zh-CN" w:bidi="ar-SA"/>
        </w:rPr>
        <w:t>人力资源社会保障部负责制定企业年金基金管理的有关政策。人力资源社会保障行政部门对企业年金基金管理进行监管。</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第二章　受托人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第十四条  </w:t>
      </w:r>
      <w:r>
        <w:rPr>
          <w:rFonts w:hint="eastAsia" w:ascii="仿宋_GB2312" w:hAnsi="仿宋_GB2312" w:eastAsia="仿宋_GB2312" w:cs="仿宋_GB2312"/>
          <w:color w:val="333333"/>
          <w:kern w:val="2"/>
          <w:sz w:val="32"/>
          <w:szCs w:val="32"/>
          <w:shd w:val="clear" w:color="auto" w:fill="FFFFFF"/>
          <w:lang w:val="en-US" w:eastAsia="zh-CN" w:bidi="ar-SA"/>
        </w:rPr>
        <w:t xml:space="preserve">本办法所称受托人，是指受托管理企业年金基金的符合国家规定的养老金管理公司等法人受托机构（以下简称法人受托机构）或者企业年金理事会。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建立企业年金计划的企业，应当通过职工大会或者职工代表大会讨论确定，选择法人受托机构作为受托人，或者成立企业年金理事会作为受托人。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企业年金理事会由企业代表和职工代表等人员组成，也可以聘请企业以外的专业人员参加，其中职工代表不少于三分之一。理事会应当配备一定数量的专职工作人员。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第十七条  </w:t>
      </w:r>
      <w:r>
        <w:rPr>
          <w:rFonts w:hint="eastAsia" w:ascii="仿宋_GB2312" w:hAnsi="仿宋_GB2312" w:eastAsia="仿宋_GB2312" w:cs="仿宋_GB2312"/>
          <w:color w:val="333333"/>
          <w:kern w:val="2"/>
          <w:sz w:val="32"/>
          <w:szCs w:val="32"/>
          <w:shd w:val="clear" w:color="auto" w:fill="FFFFFF"/>
          <w:lang w:val="en-US" w:eastAsia="zh-CN" w:bidi="ar-SA"/>
        </w:rPr>
        <w:t xml:space="preserve">企业年金理事会中的职工代表和企业以外的专业人员由职工大会、职工代表大会或者其他形式民主选举产生。企业代表由企业方聘任。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理事任期由企业年金理事会章程规定，但每届任期不得超过三年。理事任期届满，连选可以连任。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第十八条  </w:t>
      </w:r>
      <w:r>
        <w:rPr>
          <w:rFonts w:hint="eastAsia" w:ascii="仿宋_GB2312" w:hAnsi="仿宋_GB2312" w:eastAsia="仿宋_GB2312" w:cs="仿宋_GB2312"/>
          <w:color w:val="333333"/>
          <w:kern w:val="2"/>
          <w:sz w:val="32"/>
          <w:szCs w:val="32"/>
          <w:shd w:val="clear" w:color="auto" w:fill="FFFFFF"/>
          <w:lang w:val="en-US" w:eastAsia="zh-CN" w:bidi="ar-SA"/>
        </w:rPr>
        <w:t xml:space="preserve">企业年金理事会理事应当具备下列条件：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（一）具有完全民事行为能力；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（二）诚实守信，无犯罪记录；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（三）具有从事法律、金融、会计、社会保障或者其他履行企业年金理事会理事职责所必需的专业知识；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（四）具有决策能力；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（五）无个人所负数额较大的债务到期未清偿情形。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第十九条  </w:t>
      </w:r>
      <w:r>
        <w:rPr>
          <w:rFonts w:hint="eastAsia" w:ascii="仿宋_GB2312" w:hAnsi="仿宋_GB2312" w:eastAsia="仿宋_GB2312" w:cs="仿宋_GB2312"/>
          <w:color w:val="333333"/>
          <w:kern w:val="2"/>
          <w:sz w:val="32"/>
          <w:szCs w:val="32"/>
          <w:shd w:val="clear" w:color="auto" w:fill="FFFFFF"/>
          <w:lang w:val="en-US" w:eastAsia="zh-CN" w:bidi="ar-SA"/>
        </w:rPr>
        <w:t xml:space="preserve">企业年金理事会依法独立管理本企业的企业年金基金事务，不受企业方的干预，不得从事任何形式的营业性活动，不得从企业年金基金财产中提取管理费用。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企业年金理事会会议，应当由理事本人出席；理事因故不能出席，可以书面委托其他理事代为出席，委托书中应当载明授权范围。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理事会作出决议，应当经全体理事三分之二以上通过。理事会应当对会议所议事项的决定形成会议记录，出席会议的理事应当在会议记录上签名。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理事应当对企业年金理事会的决议承担责任。理事会的决议违反法律、行政法规、本办法规定或者理事会章程，致使企业年金基金财产遭受损失的，理事应当承担赔偿责任。但经证明在表决时曾表明异议并记载于会议记录的，该理事可以免除责任。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企业年金理事会对外签订合同，应当由全体理事签字。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法人受托机构应当具备下列条件：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（一）经国家金融监管部门批准，在中国境内注册的独立法人；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（二）具有完善的法人治理结构；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（三）取得企业年金基金从业资格的专职人员达到规定人数；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（四）具有符合要求的营业场所、安全防范设施和与企业年金基金受托管理业务有关的其他设施；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（五）具有完善的内部稽核监控制度和风险控制制度；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（六）近3年没有重大违法违规行为；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（七）国家规定的其他条件。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受托人应当履行下列职责：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（一）选择、监督、更换账户管理人、托管人、投资管理人；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（二）制定企业年金基金战略资产配置策略；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（三）根据合同对企业年金基金管理进行监督；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（四）根据合同收取企业和职工缴费，向受益人支付企业年金待遇，并在合同中约定具体的履行方式；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（五）接受委托人查询，定期向委托人提交企业年金基金管理和财务会计报告。发生重大事件时，及时向委托人和有关监管部门报告；定期向有关监管部门提交开展企业年金基金受托管理业务情况的报告；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（六）按照国家规定保存与企业年金基金管理有关的记录自合同终止之日起至少15年；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  国家规定和合同约定的其他职责。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第二十四条  </w:t>
      </w:r>
      <w:r>
        <w:rPr>
          <w:rFonts w:hint="eastAsia" w:ascii="仿宋_GB2312" w:hAnsi="仿宋_GB2312" w:eastAsia="仿宋_GB2312" w:cs="仿宋_GB2312"/>
          <w:color w:val="333333"/>
          <w:kern w:val="2"/>
          <w:sz w:val="32"/>
          <w:szCs w:val="32"/>
          <w:shd w:val="clear" w:color="auto" w:fill="FFFFFF"/>
          <w:lang w:val="en-US" w:eastAsia="zh-CN" w:bidi="ar-SA"/>
        </w:rPr>
        <w:t xml:space="preserve">本办法所称受益人，是指参加企业年金计划并享有受益权的企业职工。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有下列情形之一的，法人受托机构职责终止：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（一）违反与委托人合同约定的；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（二）利用企业年金基金财产为其谋取利益，或者为他人谋取不正当利益的；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（三）依法解散、被依法撤销、被依法宣告破产或者被依法接管的；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（四）被依法取消企业年金基金受托管理业务资格的；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（五）委托人有证据认为更换受托人符合受益人利益的；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（六）有关监管部门有充分理由和依据认为更换受托人符合受益人利益的；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（七）国家规定和合同约定的其他情形。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企业年金理事会有前款第（二）项规定情形的，企业年金理事会职责终止，由委托人选择法人受托机构担任受托人。企业年金理事会有第（一）、（三）至（七）项规定情形之一的，应当按照国家规定重新组成，或者由委托人选择法人受托机构担任受托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受托人职责终止的，委托人应当在45日内委任新的受托人。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受托人职责终止的，应当妥善保管企业年金基金受托管理资料，在45日内办理完毕受托管理业务移交手续，新受托人应当接收并行使相应职责。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第三章  账户管理人</w:t>
      </w:r>
    </w:p>
    <w:p>
      <w:pPr>
        <w:numPr>
          <w:ilvl w:val="0"/>
          <w:numId w:val="0"/>
        </w:numPr>
        <w:rPr>
          <w:rFonts w:hint="eastAsia" w:ascii="仿宋_GB2312" w:hAnsi="仿宋_GB2312" w:eastAsia="仿宋_GB2312" w:cs="仿宋_GB2312"/>
          <w:color w:val="333333"/>
          <w:kern w:val="2"/>
          <w:sz w:val="32"/>
          <w:szCs w:val="32"/>
          <w:shd w:val="clear" w:color="auto" w:fill="FFFFFF"/>
          <w:lang w:val="en-US" w:eastAsia="zh-CN" w:bidi="ar-SA"/>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第二十七条  </w:t>
      </w:r>
      <w:r>
        <w:rPr>
          <w:rFonts w:hint="eastAsia" w:ascii="仿宋_GB2312" w:hAnsi="仿宋_GB2312" w:eastAsia="仿宋_GB2312" w:cs="仿宋_GB2312"/>
          <w:color w:val="333333"/>
          <w:kern w:val="2"/>
          <w:sz w:val="32"/>
          <w:szCs w:val="32"/>
          <w:shd w:val="clear" w:color="auto" w:fill="FFFFFF"/>
          <w:lang w:val="en-US" w:eastAsia="zh-CN" w:bidi="ar-SA"/>
        </w:rPr>
        <w:t xml:space="preserve">本办法所称账户管理人，是指接受受托人委托管理企业年金基金账户的专业机构。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账户管理人应当具备下列条件：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（一）经国家有关部门批准，在中国境内注册的独立法人；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（二）具有完善的法人治理结构；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（三）取得企业年金基金从业资格的专职人员达到规定人数；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（四）具有相应的企业年金基金账户信息管理系统；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（五）具有符合要求的营业场所、安全防范设施和与企业年金基金账户管理业务有关的其他设施；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（六）具有完善的内部稽核监控制度和风险控制制度；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（七）近3年没有重大违法违规行为；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（八）国家规定的其他条件。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第二十九条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账户管理人应当履行下列职责：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（一）建立企业年金基金企业账户和个人账户；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（二）记录企业、职工缴费以及企业年金基金投资收益；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（三）定期与托管人核对缴费数据以及企业年金基金账户财产变化状况，及时将核对结果提交受托人；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（四）计算企业年金待遇；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（五）向企业和受益人提供企业年金基金企业账户和个人账户信息查询服务；向受益人提供年度权益报告；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（六）定期向受托人提交账户管理数据等信息以及企业年金基金账户管理报告；定期向有关监管部门提交开展企业年金基金账户管理业务情况的报告；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（七）按照国家规定保存企业年金基金账户管理档案自合同终止之日起至少15年；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（八）国家规定和合同约定的其他职责。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第三十条  </w:t>
      </w:r>
      <w:r>
        <w:rPr>
          <w:rFonts w:hint="eastAsia" w:ascii="仿宋_GB2312" w:hAnsi="仿宋_GB2312" w:eastAsia="仿宋_GB2312" w:cs="仿宋_GB2312"/>
          <w:color w:val="333333"/>
          <w:kern w:val="2"/>
          <w:sz w:val="32"/>
          <w:szCs w:val="32"/>
          <w:shd w:val="clear" w:color="auto" w:fill="FFFFFF"/>
          <w:lang w:val="en-US" w:eastAsia="zh-CN" w:bidi="ar-SA"/>
        </w:rPr>
        <w:t xml:space="preserve">有下列情形之一的，账户管理人职责终止：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（一）违反与受托人合同约定的；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（二）利用企业年金基金财产为其谋取利益，或者为他人谋取不正当利益的；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（三）依法解散、被依法撤销、被依法宣告破产或者被依法接管的；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（四）被依法取消企业年金基金账户管理业务资格的；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（五）受托人有证据认为更换账户管理人符合受益人利益的；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（六）有关监管部门有充分理由和依据认为更换账户管理人符合受益人利益的；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（七）国家规定和合同约定的其他情形。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账户管理人职责终止的，受托人应当在45日内确定新的账户管理人。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账户管理人职责终止的，应当妥善保管企业年金基金账户管理资料，在45日内办理完毕账户管理业务移交手续，新账户管理人应当接收并行使相应职责。</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  托管人</w:t>
      </w:r>
    </w:p>
    <w:p>
      <w:pPr>
        <w:numPr>
          <w:ilvl w:val="0"/>
          <w:numId w:val="0"/>
        </w:numPr>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第三十二条  </w:t>
      </w:r>
      <w:r>
        <w:rPr>
          <w:rFonts w:hint="eastAsia" w:ascii="仿宋_GB2312" w:hAnsi="仿宋_GB2312" w:eastAsia="仿宋_GB2312" w:cs="仿宋_GB2312"/>
          <w:color w:val="333333"/>
          <w:kern w:val="2"/>
          <w:sz w:val="32"/>
          <w:szCs w:val="32"/>
          <w:shd w:val="clear" w:color="auto" w:fill="FFFFFF"/>
          <w:lang w:val="en-US" w:eastAsia="zh-CN" w:bidi="ar-SA"/>
        </w:rPr>
        <w:t xml:space="preserve">本办法所称托管人，是指接受受托人委托保管企业年金基金财产的商业银行。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第三十三条  </w:t>
      </w:r>
      <w:r>
        <w:rPr>
          <w:rFonts w:hint="eastAsia" w:ascii="仿宋_GB2312" w:hAnsi="仿宋_GB2312" w:eastAsia="仿宋_GB2312" w:cs="仿宋_GB2312"/>
          <w:color w:val="333333"/>
          <w:kern w:val="2"/>
          <w:sz w:val="32"/>
          <w:szCs w:val="32"/>
          <w:shd w:val="clear" w:color="auto" w:fill="FFFFFF"/>
          <w:lang w:val="en-US" w:eastAsia="zh-CN" w:bidi="ar-SA"/>
        </w:rPr>
        <w:t xml:space="preserve">托管人应当具备下列条件：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（一）经国家金融监管部门批准，在中国境内注册的独立法人；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（二）具有完善的法人治理结构；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（三）设有专门的资产托管部门；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（四）取得企业年金基金从业资格的专职人员达到规定人数；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（五）具有保管企业年金基金财产的条件；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（六）具有安全高效的清算、交割系统；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（七）具有符合要求的营业场所、安全防范设施和与企业年金基金托管业务有关的其他设施；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（八）具有完善的内部稽核监控制度和风险控制制度；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（九）近3年没有重大违法违规行为；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（十）国家规定的其他条件。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第三十四条  </w:t>
      </w:r>
      <w:r>
        <w:rPr>
          <w:rFonts w:hint="eastAsia" w:ascii="仿宋_GB2312" w:hAnsi="仿宋_GB2312" w:eastAsia="仿宋_GB2312" w:cs="仿宋_GB2312"/>
          <w:color w:val="333333"/>
          <w:kern w:val="2"/>
          <w:sz w:val="32"/>
          <w:szCs w:val="32"/>
          <w:shd w:val="clear" w:color="auto" w:fill="FFFFFF"/>
          <w:lang w:val="en-US" w:eastAsia="zh-CN" w:bidi="ar-SA"/>
        </w:rPr>
        <w:t xml:space="preserve">托管人应当履行下列职责：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（一）安全保管企业年金基金财产；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（二）以企业年金基金名义开设基金财产的资金账户和证券账户等；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（三）对所托管的不同企业年金基金财产分别设置账户，确保基金财产的完整和独立；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（四）根据受托人指令，向投资管理人分配企业年金基金财产；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（五）及时办理清算、交割事宜；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（六）负责企业年金基金会计核算和估值，复核、审查和确认投资管理人计算的基金财产净值；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（七）根据受托人指令，向受益人发放企业年金待遇；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（八）定期与账户管理人、投资管理人核对有关数据；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（九）按照规定监督投资管理人的投资运作，并定期向受托人报告投资监督情况；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（十）定期向受托人提交企业年金基金托管和财务会计报告；定期向有关监管部门提交开展企业年金基金托管业务情况的报告；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（十一）按照国家规定保存企业年金基金托管业务活动记录、账册、报表和其他相关资料自合同终止之日起至少15年；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（十二）国家规定和合同约定的其他职责。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第三十五条  </w:t>
      </w:r>
      <w:r>
        <w:rPr>
          <w:rFonts w:hint="eastAsia" w:ascii="仿宋_GB2312" w:hAnsi="仿宋_GB2312" w:eastAsia="仿宋_GB2312" w:cs="仿宋_GB2312"/>
          <w:color w:val="333333"/>
          <w:kern w:val="2"/>
          <w:sz w:val="32"/>
          <w:szCs w:val="32"/>
          <w:shd w:val="clear" w:color="auto" w:fill="FFFFFF"/>
          <w:lang w:val="en-US" w:eastAsia="zh-CN" w:bidi="ar-SA"/>
        </w:rPr>
        <w:t>托管人发现投资管理人依据交易程序尚未成立的投资指令违反法律、行政法规、其他有关规定或者合同约定的，应当拒绝执行，立即通知投资管理人，并及时向受托人和有关监管部门报告。</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托管人发现投资管理人依据交易程序已经成立的投资指令违反法律、行政法规、其他有关规定或者合同约定的，应当立即通知投资管理人，并及时向受托人和有关监管部门报告。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有下列情形之一的，托管人职责终止：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（一）违反与受托人合同约定的；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（二）利用企业年金基金财产为其谋取利益，或者为他人谋取不正当利益的；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（三）依法解散、被依法撤销、被依法宣告破产或者被依法接管的；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（四）被依法取消企业年金基金托管业务资格的；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（五）受托人有证据认为更换托管人符合受益人利益的；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（六）有关监管部门有充分理由和依据认为更换托管人符合受益人利益的；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（七）国家规定和合同约定的其他情形。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托管人职责终止的，受托人应当在45日内确定新的托管人。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托管人职责终止的，应当妥善保管企业年金基金托管资料，在45日内办理完毕托管业务移交手续，新托管人应当接收并行使相应职责。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第三十八条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禁止托管人有下列行为：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（一）托管的企业年金基金财产与其固有财产混合管理；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（二）托管的企业年金基金财产与托管的其他财产混合管理；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（三）托管的不同企业年金计划、不同企业年金投资组合的企业年金基金财产混合管理；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（四）侵占、挪用托管的企业年金基金财产；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（五）国家规定和合同约定禁止的其他行为。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第五章　投资管理人</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第三十九条  </w:t>
      </w:r>
      <w:r>
        <w:rPr>
          <w:rFonts w:hint="eastAsia" w:ascii="仿宋_GB2312" w:hAnsi="仿宋_GB2312" w:eastAsia="仿宋_GB2312" w:cs="仿宋_GB2312"/>
          <w:color w:val="333333"/>
          <w:kern w:val="2"/>
          <w:sz w:val="32"/>
          <w:szCs w:val="32"/>
          <w:shd w:val="clear" w:color="auto" w:fill="FFFFFF"/>
          <w:lang w:val="en-US" w:eastAsia="zh-CN" w:bidi="ar-SA"/>
        </w:rPr>
        <w:t xml:space="preserve">本办法所称投资管理人，是指接受受托人委托投资管理企业年金基金财产的专业机构。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第四十条</w:t>
      </w:r>
      <w:r>
        <w:rPr>
          <w:rFonts w:hint="eastAsia" w:ascii="仿宋_GB2312" w:hAnsi="仿宋_GB2312" w:eastAsia="仿宋_GB2312" w:cs="仿宋_GB2312"/>
          <w:color w:val="333333"/>
          <w:kern w:val="2"/>
          <w:sz w:val="32"/>
          <w:szCs w:val="32"/>
          <w:shd w:val="clear" w:color="auto" w:fill="FFFFFF"/>
          <w:lang w:val="en-US" w:eastAsia="zh-CN" w:bidi="ar-SA"/>
        </w:rPr>
        <w:t xml:space="preserve">  投资管理人应当具备下列条件：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（一）经国家金融监管部门批准，在中国境内注册，具有受托投资管理、基金管理或者资产管理资格的独立法人；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（二）具有完善的法人治理结构；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（三）取得企业年金基金从业资格的专职人员达到规定人数；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（四）具有符合要求的营业场所、安全防范设施和与企业年金基金投资管理业务有关的其他设施；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（五）具有完善的内部稽核监控制度和风险控制制度；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（六）近3年没有重大违法违规行为；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（七）国家规定的其他条件。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投资管理人应当履行下列职责：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（一）对企业年金基金财产进行投资；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（二）及时与托管人核对企业年金基金会计核算和估值结果；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（三）建立企业年金基金投资管理风险准备金；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（四）定期向受托人提交企业年金基金投资管理报告；定期向有关监管部门提交开展企业年金基金投资管理业务情况的报告；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（五）根据国家规定保存企业年金基金财产会计凭证、会计账簿、年度财务会计报告和投资记录自合同终止之日起至少15年；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（六）国家规定和合同约定的其他职责。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有下列情形之一的，投资管理人应当及时向受托人报告：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（一）企业年金基金单位净值大幅度波动的；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（二）可能使企业年金基金财产受到重大影响的有关事项；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（三）国家规定和合同约定的其他情形。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有下列情形之一的，投资管理人职责终止：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（一）违反与受托人合同约定的；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（二）利用企业年金基金财产为其谋取利益，或者为他人谋取不正当利益的；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（三）依法解散、被依法撤销、被依法宣告破产或者被依法接管的；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（四）被依法取消企业年金基金投资管理业务资格的；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（五）受托人有证据认为更换投资管理人符合受益人利益的；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（六）有关监管部门有充分理由和依据认为更换投资管理人符合受益人利益的；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（七）国家规定和合同约定的其他情形。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第四十四条  </w:t>
      </w:r>
      <w:r>
        <w:rPr>
          <w:rFonts w:hint="eastAsia" w:ascii="仿宋_GB2312" w:hAnsi="仿宋_GB2312" w:eastAsia="仿宋_GB2312" w:cs="仿宋_GB2312"/>
          <w:color w:val="333333"/>
          <w:kern w:val="2"/>
          <w:sz w:val="32"/>
          <w:szCs w:val="32"/>
          <w:shd w:val="clear" w:color="auto" w:fill="FFFFFF"/>
          <w:lang w:val="en-US" w:eastAsia="zh-CN" w:bidi="ar-SA"/>
        </w:rPr>
        <w:t xml:space="preserve">投资管理人职责终止的，受托人应当在45日内确定新的投资管理人。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投资管理人职责终止的，应当妥善保管企业年金基金投资管理资料，在45日内办理完毕投资管理业务移交手续，新投资管理人应当接收并行使相应职责。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第四十五条  </w:t>
      </w:r>
      <w:r>
        <w:rPr>
          <w:rFonts w:hint="eastAsia" w:ascii="仿宋_GB2312" w:hAnsi="仿宋_GB2312" w:eastAsia="仿宋_GB2312" w:cs="仿宋_GB2312"/>
          <w:color w:val="333333"/>
          <w:kern w:val="2"/>
          <w:sz w:val="32"/>
          <w:szCs w:val="32"/>
          <w:shd w:val="clear" w:color="auto" w:fill="FFFFFF"/>
          <w:lang w:val="en-US" w:eastAsia="zh-CN" w:bidi="ar-SA"/>
        </w:rPr>
        <w:t xml:space="preserve">禁止投资管理人有下列行为：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（一）将其固有财产或者他人财产混同于企业年金基金财产；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（二）不公平对待企业年金基金财产与其管理的其他财产；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（三）不公平对待其管理的不同企业年金基金财产；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（四）侵占、挪用企业年金基金财产；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（五）承诺、变相承诺保本或者保证收益；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（六）利用所管理的其他资产为企业年金计划委托人、受益人或者相关管理人谋取不正当利益；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（七）国家规定和合同约定禁止的其他行为。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第六章　基金投资</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企业年金基金投资管理应当遵循谨慎、分散风险的原则，充分考虑企业年金基金财产的安全性、收益性和流动性，实行专业化管理。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第四十七条  </w:t>
      </w:r>
      <w:r>
        <w:rPr>
          <w:rFonts w:hint="eastAsia" w:ascii="仿宋_GB2312" w:hAnsi="仿宋_GB2312" w:eastAsia="仿宋_GB2312" w:cs="仿宋_GB2312"/>
          <w:color w:val="333333"/>
          <w:kern w:val="2"/>
          <w:sz w:val="32"/>
          <w:szCs w:val="32"/>
          <w:shd w:val="clear" w:color="auto" w:fill="FFFFFF"/>
          <w:lang w:val="en-US" w:eastAsia="zh-CN" w:bidi="ar-SA"/>
        </w:rPr>
        <w:t xml:space="preserve">企业年金基金财产限于境内投资，投资范围包括银行存款、国债、中央银行票据、债券回购、万能保险产品、投资连结保险产品、证券投资基金、股票，以及信用等级在投资级以上的金融债、企业（公司）债、可转换债（含分离交易可转换债）、短期融资券和中期票据等金融产品。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第四十八条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每个投资组合的企业年金基金财产应当由一个投资管理人管理，企业年金基金财产以投资组合为单位按照公允价值计算应当符合下列规定：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投资银行活期存款、中央银行票据、债券回购等流动性产品以及货币市场基金的比例，不得低于投资组合企业年金基金财产净值的5%；清算备付金、证券清算款以及一级市场证券申购资金视为流动性资产；投资债券正回购的比例不得高于投资组合企业年金基金财产净值的40%。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投资银行定期存款、协议存款、国债、金融债、企业（公司）债、短期融资券、中期票据、万能保险产品等固定收益类产品以及可转换债（含分离交易可转换债）、债券基金、投资连结保险产品（股票投资比例不高于30%）的比例，不得高于投资组合企业年金基金财产净值的95%。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投资股票等权益类产品以及股票基金、混合基金、投资连结保险产品（股票投资比例高于或者等于30%）的比例，不得高于投资组合企业年金基金财产净值的30%。其中，企业年金基金不得直接投资于权证，但因投资股票、分离交易可转换债等投资品种而衍生获得的权证，应当在权证上市交易之日起10个交易日内卖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第四十九条  </w:t>
      </w:r>
      <w:r>
        <w:rPr>
          <w:rFonts w:hint="eastAsia" w:ascii="仿宋_GB2312" w:hAnsi="仿宋_GB2312" w:eastAsia="仿宋_GB2312" w:cs="仿宋_GB2312"/>
          <w:color w:val="333333"/>
          <w:kern w:val="2"/>
          <w:sz w:val="32"/>
          <w:szCs w:val="32"/>
          <w:shd w:val="clear" w:color="auto" w:fill="FFFFFF"/>
          <w:lang w:val="en-US" w:eastAsia="zh-CN" w:bidi="ar-SA"/>
        </w:rPr>
        <w:t xml:space="preserve">根据金融市场变化和投资运作情况，人力资源社会保障部会同中国银监会、中国证监会和中国保监会，适时对投资范围和比例进行调整。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第五十条  </w:t>
      </w:r>
      <w:r>
        <w:rPr>
          <w:rFonts w:hint="eastAsia" w:ascii="仿宋_GB2312" w:hAnsi="仿宋_GB2312" w:eastAsia="仿宋_GB2312" w:cs="仿宋_GB2312"/>
          <w:color w:val="333333"/>
          <w:kern w:val="2"/>
          <w:sz w:val="32"/>
          <w:szCs w:val="32"/>
          <w:shd w:val="clear" w:color="auto" w:fill="FFFFFF"/>
          <w:lang w:val="en-US" w:eastAsia="zh-CN" w:bidi="ar-SA"/>
        </w:rPr>
        <w:t xml:space="preserve">单个投资组合的企业年金基金财产，投资于一家企业所发行的股票，单期发行的同一品种短期融资券、中期票据、金融债、企业（公司）债、可转换债（含分离交易可转换债），单只证券投资基金，单个万能保险产品或者投资连结保险产品，分别不得超过该企业上述证券发行量、该基金份额或者该保险产品资产管理规模的5%；按照公允价值计算，也不得超过该投资组合企业年金基金财产净值的10%。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单个投资组合的企业年金基金财产，投资于经备案的符合第四十八条投资比例规定的单只养老金产品，不得超过该投资组合企业年金基金财产净值的30%，不受上述10%规定的限制。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投资管理人管理的企业年金基金财产投资于自己管理的金融产品须经受托人同意。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第五十二条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因证券市场波动、上市公司合并、基金规模变动等投资管理人之外的因素致使企业年金基金投资不符合本办法第四十八条、第五十条规定的比例或者合同约定的投资比例的，投资管理人应当在可上市交易之日起10个交易日内调整完毕。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第五十三条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企业年金基金证券交易以现货和国务院规定的其他方式进行，不得用于向他人贷款和提供担保。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投资管理人不得从事使企业年金基金财产承担无限责任的投资。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第七章　收益分配及费用</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第五十四条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账户管理人应当采用份额计量方式进行账户管理，根据企业年金基金单位净值，按周或者按日足额记入企业年金基金企业账户和个人账户。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第五十五条  </w:t>
      </w:r>
      <w:r>
        <w:rPr>
          <w:rFonts w:hint="eastAsia" w:ascii="仿宋_GB2312" w:hAnsi="仿宋_GB2312" w:eastAsia="仿宋_GB2312" w:cs="仿宋_GB2312"/>
          <w:color w:val="333333"/>
          <w:kern w:val="2"/>
          <w:sz w:val="32"/>
          <w:szCs w:val="32"/>
          <w:shd w:val="clear" w:color="auto" w:fill="FFFFFF"/>
          <w:lang w:val="en-US" w:eastAsia="zh-CN" w:bidi="ar-SA"/>
        </w:rPr>
        <w:t xml:space="preserve">受托人年度提取的管理费不高于受托管理企业年金基金财产净值的0.2%。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第五十六条  </w:t>
      </w:r>
      <w:r>
        <w:rPr>
          <w:rFonts w:hint="eastAsia" w:ascii="仿宋_GB2312" w:hAnsi="仿宋_GB2312" w:eastAsia="仿宋_GB2312" w:cs="仿宋_GB2312"/>
          <w:color w:val="333333"/>
          <w:kern w:val="2"/>
          <w:sz w:val="32"/>
          <w:szCs w:val="32"/>
          <w:shd w:val="clear" w:color="auto" w:fill="FFFFFF"/>
          <w:lang w:val="en-US" w:eastAsia="zh-CN" w:bidi="ar-SA"/>
        </w:rPr>
        <w:t xml:space="preserve">账户管理人的管理费按照每户每月不超过5元人民币的限额，由建立企业年金计划的企业另行缴纳。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保留账户和退休人员账户的账户管理费可以按照合同约定由受益人自行承担，从受益人个人账户中扣除。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第五十七条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托管人年度提取的管理费不高于托管企业年金基金财产净值的0.2%。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第五十八条  </w:t>
      </w:r>
      <w:r>
        <w:rPr>
          <w:rFonts w:hint="eastAsia" w:ascii="仿宋_GB2312" w:hAnsi="仿宋_GB2312" w:eastAsia="仿宋_GB2312" w:cs="仿宋_GB2312"/>
          <w:color w:val="333333"/>
          <w:kern w:val="2"/>
          <w:sz w:val="32"/>
          <w:szCs w:val="32"/>
          <w:shd w:val="clear" w:color="auto" w:fill="FFFFFF"/>
          <w:lang w:val="en-US" w:eastAsia="zh-CN" w:bidi="ar-SA"/>
        </w:rPr>
        <w:t xml:space="preserve">投资管理人年度提取的管理费不高于投资管理企业年金基金财产净值的1.2%。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第五十九条  </w:t>
      </w:r>
      <w:r>
        <w:rPr>
          <w:rFonts w:hint="eastAsia" w:ascii="仿宋_GB2312" w:hAnsi="仿宋_GB2312" w:eastAsia="仿宋_GB2312" w:cs="仿宋_GB2312"/>
          <w:color w:val="333333"/>
          <w:kern w:val="2"/>
          <w:sz w:val="32"/>
          <w:szCs w:val="32"/>
          <w:shd w:val="clear" w:color="auto" w:fill="FFFFFF"/>
          <w:lang w:val="en-US" w:eastAsia="zh-CN" w:bidi="ar-SA"/>
        </w:rPr>
        <w:t xml:space="preserve">根据企业年金基金管理情况，人力资源社会保障部会同中国银监会、中国证监会和中国保监会，适时对有关管理费进行调整。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第六十条</w:t>
      </w:r>
      <w:r>
        <w:rPr>
          <w:rFonts w:hint="eastAsia" w:ascii="仿宋_GB2312" w:hAnsi="仿宋_GB2312" w:eastAsia="仿宋_GB2312" w:cs="仿宋_GB2312"/>
          <w:color w:val="333333"/>
          <w:kern w:val="2"/>
          <w:sz w:val="32"/>
          <w:szCs w:val="32"/>
          <w:shd w:val="clear" w:color="auto" w:fill="FFFFFF"/>
          <w:lang w:val="en-US" w:eastAsia="zh-CN" w:bidi="ar-SA"/>
        </w:rPr>
        <w:t xml:space="preserve">　投资管理人从当期收取的管理费中，提取20%作为企业年金基金投资管理风险准备金，专项用于弥补合同终止时所管理投资组合的企业年金基金当期委托投资资产的投资亏损。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当合同终止时，如所管理投资组合的企业年金基金财产净值低于当期委托投资资产的，投资管理人应当用风险准备金弥补该时点的当期委托投资资产亏损，直至该投资组合风险准备金弥补完毕；如所管理投资组合的企业年金基金当期委托投资资产没有发生投资亏损或者风险准备金弥补后有剩余的，风险准备金划归投资管理人所有。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第六十二条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企业年金基金投资管理风险准备金应当存放于投资管理人在托管人处开立的专用存款账户，余额达到投资管理人所管理投资组合基金财产净值的10%时可以不再提取。托管人不得对投资管理风险准备金账户收取费用。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第六十三条  </w:t>
      </w:r>
      <w:r>
        <w:rPr>
          <w:rFonts w:hint="eastAsia" w:ascii="仿宋_GB2312" w:hAnsi="仿宋_GB2312" w:eastAsia="仿宋_GB2312" w:cs="仿宋_GB2312"/>
          <w:color w:val="333333"/>
          <w:kern w:val="2"/>
          <w:sz w:val="32"/>
          <w:szCs w:val="32"/>
          <w:shd w:val="clear" w:color="auto" w:fill="FFFFFF"/>
          <w:lang w:val="en-US" w:eastAsia="zh-CN" w:bidi="ar-SA"/>
        </w:rPr>
        <w:t xml:space="preserve">风险准备金由投资管理人进行管理，可以投资于银行存款、国债等高流动性、低风险金融产品。风险准备金产生的投资收益，应当纳入风险准备金管理。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第八章　计划管理和信息披露</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第六十四条  </w:t>
      </w:r>
      <w:r>
        <w:rPr>
          <w:rFonts w:hint="eastAsia" w:ascii="仿宋_GB2312" w:hAnsi="仿宋_GB2312" w:eastAsia="仿宋_GB2312" w:cs="仿宋_GB2312"/>
          <w:color w:val="333333"/>
          <w:kern w:val="2"/>
          <w:sz w:val="32"/>
          <w:szCs w:val="32"/>
          <w:shd w:val="clear" w:color="auto" w:fill="FFFFFF"/>
          <w:lang w:val="en-US" w:eastAsia="zh-CN" w:bidi="ar-SA"/>
        </w:rPr>
        <w:t xml:space="preserve">企业年金单一计划指受托人将单个委托人交付的企业年金基金，单独进行受托管理的企业年金计划。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企业年金集合计划指同一受托人将多个委托人交付的企业年金基金，集中进行受托管理的企业年金计划。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第六十五条  </w:t>
      </w:r>
      <w:r>
        <w:rPr>
          <w:rFonts w:hint="eastAsia" w:ascii="仿宋_GB2312" w:hAnsi="仿宋_GB2312" w:eastAsia="仿宋_GB2312" w:cs="仿宋_GB2312"/>
          <w:color w:val="333333"/>
          <w:kern w:val="2"/>
          <w:sz w:val="32"/>
          <w:szCs w:val="32"/>
          <w:shd w:val="clear" w:color="auto" w:fill="FFFFFF"/>
          <w:lang w:val="en-US" w:eastAsia="zh-CN" w:bidi="ar-SA"/>
        </w:rPr>
        <w:t xml:space="preserve">法人受托机构设立集合计划，应当制定集合计划受托管理合同，为每个集合计划确定账户管理人、托管人各一名，投资管理人至少三名；并分别与其签订委托管理合同。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集合计划受托人应当将制定的集合计划受托管理合同、签订的委托管理合同以及该集合计划的投资组合说明书报人力资源社会保障部备案。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第六十六条  </w:t>
      </w:r>
      <w:r>
        <w:rPr>
          <w:rFonts w:hint="eastAsia" w:ascii="仿宋_GB2312" w:hAnsi="仿宋_GB2312" w:eastAsia="仿宋_GB2312" w:cs="仿宋_GB2312"/>
          <w:color w:val="333333"/>
          <w:kern w:val="2"/>
          <w:sz w:val="32"/>
          <w:szCs w:val="32"/>
          <w:shd w:val="clear" w:color="auto" w:fill="FFFFFF"/>
          <w:lang w:val="en-US" w:eastAsia="zh-CN" w:bidi="ar-SA"/>
        </w:rPr>
        <w:t xml:space="preserve">一个企业年金方案的委托人只能建立一个企业年金单一计划或者参加一个企业年金集合计划。委托人加入集合计划满3年后，方可根据受托管理合同规定选择退出集合计划。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第六十七条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发生下列情形之一的，企业年金单一计划变更：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（一）企业年金计划受托人、账户管理人、托管人或者投资管理人变更；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（二）企业年金基金管理合同主要内容变更；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（三）企业年金计划名称变更；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（四）国家规定的其他情形。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发生前款规定情形时，受托人应当将相关企业年金基金管理合同重新报人力资源社会保障行政部门备案。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第六十八条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企业年金单一计划终止时，受托人应当组织清算组对企业年金基金财产进行清算。清算费用从企业年金基金财产中扣除。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清算组由企业代表、职工代表、受托人、账户管理人、托管人、投资管理人以及由受托人聘请的会计师事务所、律师事务所等组成。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清算组应当自清算工作完成后3个月内，向人力资源社会保障行政部门和受益人提交经会计师事务所审计以及律师事务所出具法律意见书的清算报告。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人力资源社会保障行政部门应当注销该企业年金计划。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第六十九条  </w:t>
      </w:r>
      <w:r>
        <w:rPr>
          <w:rFonts w:hint="eastAsia" w:ascii="仿宋_GB2312" w:hAnsi="仿宋_GB2312" w:eastAsia="仿宋_GB2312" w:cs="仿宋_GB2312"/>
          <w:color w:val="333333"/>
          <w:kern w:val="2"/>
          <w:sz w:val="32"/>
          <w:szCs w:val="32"/>
          <w:shd w:val="clear" w:color="auto" w:fill="FFFFFF"/>
          <w:lang w:val="en-US" w:eastAsia="zh-CN" w:bidi="ar-SA"/>
        </w:rPr>
        <w:t xml:space="preserve">受益人工作单位发生变化，新工作单位已经建立企业年金计划的，其企业年金个人账户权益应当转入新工作单位的企业年金计划管理。新工作单位没有建立企业年金计划的，其企业年金个人账户权益可以在原法人受托机构发起的集合计划设置的保留账户统一管理；原受托人是企业年金理事会的，由企业与职工协商选择法人受托机构管理。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第七十条  </w:t>
      </w:r>
      <w:r>
        <w:rPr>
          <w:rFonts w:hint="eastAsia" w:ascii="仿宋_GB2312" w:hAnsi="仿宋_GB2312" w:eastAsia="仿宋_GB2312" w:cs="仿宋_GB2312"/>
          <w:color w:val="333333"/>
          <w:kern w:val="2"/>
          <w:sz w:val="32"/>
          <w:szCs w:val="32"/>
          <w:shd w:val="clear" w:color="auto" w:fill="FFFFFF"/>
          <w:lang w:val="en-US" w:eastAsia="zh-CN" w:bidi="ar-SA"/>
        </w:rPr>
        <w:t xml:space="preserve">企业年金单一计划终止时，受益人企业年金个人账户权益应当转入原法人受托机构发起的集合计划设置的保留账户统一管理；原受托人是企业年金理事会的，由企业与职工协商选择法人受托机构管理。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第七十一条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发生以下情形之一的，受托人应当聘请会计师事务所对企业年金计划进行审计。审计费用从企业年金基金财产中扣除。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（一）企业年金计划连续运作满三个会计年度时；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（二）企业年金计划管理人职责终止时；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（三）国家规定的其他情形。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账户管理人、托管人、投资管理人应当自上述情况发生之日起配合会计师事务所对企业年金计划进行审计。受托人应当自上述情况发生之日起的50日内向委托人以及人力资源社会保障行政部门提交审计报告。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第七十二条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受托人应当在每季度结束后30日内向委托人提交企业年金基金管理季度报告；并应当在年度结束后60日内向委托人提交企业年金基金管理和财务会计年度报告。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第七十三条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账户管理人应当在每季度结束后15日内向受托人提交企业年金基金账户管理季度报告；并应当在年度结束后45日内向受托人提交企业年金基金账户管理年度报告。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第七十四条  </w:t>
      </w:r>
      <w:r>
        <w:rPr>
          <w:rFonts w:hint="eastAsia" w:ascii="仿宋_GB2312" w:hAnsi="仿宋_GB2312" w:eastAsia="仿宋_GB2312" w:cs="仿宋_GB2312"/>
          <w:color w:val="333333"/>
          <w:kern w:val="2"/>
          <w:sz w:val="32"/>
          <w:szCs w:val="32"/>
          <w:shd w:val="clear" w:color="auto" w:fill="FFFFFF"/>
          <w:lang w:val="en-US" w:eastAsia="zh-CN" w:bidi="ar-SA"/>
        </w:rPr>
        <w:t xml:space="preserve">托管人应当在每季度结束后15日内向受托人提交企业年金基金托管和财务会计季度报告；并应当在年度结束后45日内向受托人提交企业年金基金托管和财务会计年度报告。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第七十五条  </w:t>
      </w:r>
      <w:r>
        <w:rPr>
          <w:rFonts w:hint="eastAsia" w:ascii="仿宋_GB2312" w:hAnsi="仿宋_GB2312" w:eastAsia="仿宋_GB2312" w:cs="仿宋_GB2312"/>
          <w:color w:val="333333"/>
          <w:kern w:val="2"/>
          <w:sz w:val="32"/>
          <w:szCs w:val="32"/>
          <w:shd w:val="clear" w:color="auto" w:fill="FFFFFF"/>
          <w:lang w:val="en-US" w:eastAsia="zh-CN" w:bidi="ar-SA"/>
        </w:rPr>
        <w:t xml:space="preserve">投资管理人应当在每季度结束后15日内向受托人提交经托管人确认财务管理数据的企业年金基金投资组合季度报告；并应当在年度结束后45日内向受托人提交经托管人确认财务管理数据的企业年金基金投资管理年度报告。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第七十六条  </w:t>
      </w:r>
      <w:r>
        <w:rPr>
          <w:rFonts w:hint="eastAsia" w:ascii="仿宋_GB2312" w:hAnsi="仿宋_GB2312" w:eastAsia="仿宋_GB2312" w:cs="仿宋_GB2312"/>
          <w:color w:val="333333"/>
          <w:kern w:val="2"/>
          <w:sz w:val="32"/>
          <w:szCs w:val="32"/>
          <w:shd w:val="clear" w:color="auto" w:fill="FFFFFF"/>
          <w:lang w:val="en-US" w:eastAsia="zh-CN" w:bidi="ar-SA"/>
        </w:rPr>
        <w:t xml:space="preserve">法人受托机构、账户管理人、托管人和投资管理人发生下列情形之一的，应当及时向人力资源社会保障部报告；账户管理人、托管人和投资管理人应当同时抄报受托人。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（一）减资、合并、分立、依法解散、被依法撤销、决定申请破产或者被申请破产的；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（二）涉及重大诉讼或者仲裁的；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（三）董事长、总经理、直接负责企业年金业务的高级管理人员发生变动的；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（四）国家规定的其他情形。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第七十七条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受托人、账户管理人、托管人和投资管理人应当按照规定报告企业年金基金管理情况，并对所报告内容的真实性、完整性负责。  </w:t>
      </w:r>
    </w:p>
    <w:p>
      <w:pPr>
        <w:ind w:firstLine="640" w:firstLineChars="200"/>
        <w:rPr>
          <w:rFonts w:hint="eastAsia" w:ascii="黑体" w:hAnsi="黑体" w:eastAsia="黑体" w:cs="黑体"/>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第九章　监督检查</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第七十八条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法人受托机构、账户管理人、托管人、投资管理人开展企业年金基金管理相关业务，应当向人力资源社会保障部提出申请。法人受托机构、账户管理人、投资管理人向人力资源社会保障部提出申请前应当先经其业务监管部门同意，托管人向人力资源社会保障部提出申请前应当先向其业务监管部门备案。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第七十九条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社会保障部收到法人受托机构、账户管理人、托管人、投资管理人的申请后，应当组织专家评审委员会，按照规定进行审慎评审。经评审符合条件的，由人力资源社会保障部会同有关部门确认公告；经评审不符合条件的，应当书面通知申请人。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专家评审委员会由有关部门代表和社会专业人士组成。每次参加评审的专家应当从专家评审委员会中随机抽取产生。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第八十条  </w:t>
      </w:r>
      <w:r>
        <w:rPr>
          <w:rFonts w:hint="eastAsia" w:ascii="仿宋_GB2312" w:hAnsi="仿宋_GB2312" w:eastAsia="仿宋_GB2312" w:cs="仿宋_GB2312"/>
          <w:color w:val="333333"/>
          <w:kern w:val="2"/>
          <w:sz w:val="32"/>
          <w:szCs w:val="32"/>
          <w:shd w:val="clear" w:color="auto" w:fill="FFFFFF"/>
          <w:lang w:val="en-US" w:eastAsia="zh-CN" w:bidi="ar-SA"/>
        </w:rPr>
        <w:t xml:space="preserve">受托人、账户管理人、托管人、投资管理人开展企业年金基金管理相关业务，应当接受人力资源社会保障行政部门的监管。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法人受托机构、账户管理人、托管人和投资管理人的业务监管部门按照各自职责对其经营活动进行监督。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第八十一条  </w:t>
      </w:r>
      <w:r>
        <w:rPr>
          <w:rFonts w:hint="eastAsia" w:ascii="仿宋_GB2312" w:hAnsi="仿宋_GB2312" w:eastAsia="仿宋_GB2312" w:cs="仿宋_GB2312"/>
          <w:color w:val="333333"/>
          <w:kern w:val="2"/>
          <w:sz w:val="32"/>
          <w:szCs w:val="32"/>
          <w:shd w:val="clear" w:color="auto" w:fill="FFFFFF"/>
          <w:lang w:val="en-US" w:eastAsia="zh-CN" w:bidi="ar-SA"/>
        </w:rPr>
        <w:t xml:space="preserve">人力资源社会保障部依法履行监督管理职责，可以采取以下措施：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（一）查询、记录、复制与被调查事项有关的企业年金基金管理合同、财务会计报告等资料；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（二）询问与调查事项有关的单位和个人，要求其对有关问题做出说明、提供有关证明材料；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（三）国家规定的其他措施。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委托人、受托人、账户管理人、托管人、投资管理人和其他为企业年金基金管理提供服务的自然人、法人或者其他组织，应当积极配合检查，如实提供有关资料，不得拒绝、阻挠或者逃避检查，不得谎报、隐匿或者销毁相关证据材料。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第八十二条  </w:t>
      </w:r>
      <w:r>
        <w:rPr>
          <w:rFonts w:hint="eastAsia" w:ascii="仿宋_GB2312" w:hAnsi="仿宋_GB2312" w:eastAsia="仿宋_GB2312" w:cs="仿宋_GB2312"/>
          <w:color w:val="333333"/>
          <w:kern w:val="2"/>
          <w:sz w:val="32"/>
          <w:szCs w:val="32"/>
          <w:shd w:val="clear" w:color="auto" w:fill="FFFFFF"/>
          <w:lang w:val="en-US" w:eastAsia="zh-CN" w:bidi="ar-SA"/>
        </w:rPr>
        <w:t xml:space="preserve">人力资源社会保障部依法进行调查或者检查时，应当至少由两人共同进行，并出示证件，承担下列义务：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（一）依法履行职责，秉公执法，不得利用职务之便谋取私利;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（二）保守在调查或者检查时知悉的商业秘密；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（三）为举报人员保密。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第八十三条  </w:t>
      </w:r>
      <w:r>
        <w:rPr>
          <w:rFonts w:hint="eastAsia" w:ascii="仿宋_GB2312" w:hAnsi="仿宋_GB2312" w:eastAsia="仿宋_GB2312" w:cs="仿宋_GB2312"/>
          <w:color w:val="333333"/>
          <w:kern w:val="2"/>
          <w:sz w:val="32"/>
          <w:szCs w:val="32"/>
          <w:shd w:val="clear" w:color="auto" w:fill="FFFFFF"/>
          <w:lang w:val="en-US" w:eastAsia="zh-CN" w:bidi="ar-SA"/>
        </w:rPr>
        <w:t xml:space="preserve">法人受托机构、中央企业集团公司成立的企业年金理事会、账户管理人、托管人、投资管理人违反本办法规定或者企业年金基金管理费、信息披露相关规定的，由人力资源社会保障部责令改正。其他企业（包括中央企业子公司）成立的企业年金理事会，违反本办法规定或者企业年金基金管理费、信息披露相关规定的，由管理合同备案所在地的省、自治区、直辖市或者计划单列市人力资源社会保障行政部门责令改正。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第八十四条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受托人、账户管理人、托管人、投资管理人发生违法违规行为可能影响企业年金基金财产安全的，或者经责令改正而不改正的，由人力资源社会保障部暂停其接收新的企业年金基金管理业务。给企业年金基金财产或者受益人利益造成损害的，依法承担赔偿责任；构成犯罪的，依法追究刑事责任。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第八十五条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人力资源社会保障部将法人受托机构、账户管理人、托管人、投资管理人违法行为、处理结果以及改正情况予以记录，同时抄送业务监管部门。在企业年金基金管理资格有效期内，有三次以上违法记录或者一次以上经责令改正而不改正的，在其资格到期之后5年内，不再受理其开展企业年金基金管理业务的申请。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第八十六条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会计师事务所和律师事务所提供企业年金中介服务应当严格遵守相关职业准则和行业规范。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第十章　附　则</w:t>
      </w:r>
    </w:p>
    <w:p>
      <w:pPr>
        <w:ind w:firstLine="640" w:firstLineChars="200"/>
        <w:rPr>
          <w:rFonts w:hint="eastAsia" w:ascii="黑体" w:hAnsi="黑体" w:eastAsia="黑体" w:cs="黑体"/>
          <w:color w:val="000000"/>
          <w:kern w:val="0"/>
          <w:sz w:val="32"/>
          <w:szCs w:val="32"/>
          <w:lang w:val="en-US" w:eastAsia="zh-CN" w:bidi="ar"/>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第八十七条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企业年金基金管理，国务院另有规定的，从其规定。  </w:t>
      </w: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黑体" w:hAnsi="黑体" w:eastAsia="黑体" w:cs="黑体"/>
          <w:color w:val="000000"/>
          <w:kern w:val="0"/>
          <w:sz w:val="32"/>
          <w:szCs w:val="32"/>
          <w:lang w:val="en-US" w:eastAsia="zh-CN" w:bidi="ar"/>
        </w:rPr>
        <w:t xml:space="preserve">第八十八条  </w:t>
      </w:r>
      <w:r>
        <w:rPr>
          <w:rFonts w:hint="eastAsia" w:ascii="仿宋_GB2312" w:hAnsi="仿宋_GB2312" w:eastAsia="仿宋_GB2312" w:cs="仿宋_GB2312"/>
          <w:color w:val="333333"/>
          <w:kern w:val="2"/>
          <w:sz w:val="32"/>
          <w:szCs w:val="32"/>
          <w:shd w:val="clear" w:color="auto" w:fill="FFFFFF"/>
          <w:lang w:val="en-US" w:eastAsia="zh-CN" w:bidi="ar-SA"/>
        </w:rPr>
        <w:t>本办法自2011年5月1日起施行。劳动和社会保障部、中国银行业监督管理委员会、中国证券监督管理委员会、中国保险监督管理委员会于</w:t>
      </w:r>
      <w:bookmarkStart w:id="0" w:name="_GoBack"/>
      <w:bookmarkEnd w:id="0"/>
      <w:r>
        <w:rPr>
          <w:rFonts w:hint="eastAsia" w:ascii="仿宋_GB2312" w:hAnsi="仿宋_GB2312" w:eastAsia="仿宋_GB2312" w:cs="仿宋_GB2312"/>
          <w:color w:val="333333"/>
          <w:kern w:val="2"/>
          <w:sz w:val="32"/>
          <w:szCs w:val="32"/>
          <w:shd w:val="clear" w:color="auto" w:fill="FFFFFF"/>
          <w:lang w:val="en-US" w:eastAsia="zh-CN" w:bidi="ar-SA"/>
        </w:rPr>
        <w:t xml:space="preserve">2004年2月23日发布的《企业年金基金管理试行办法》(劳动保障部令第23号)同时废止。  </w:t>
      </w:r>
    </w:p>
    <w:p>
      <w:pPr>
        <w:ind w:firstLine="640" w:firstLineChars="200"/>
        <w:rPr>
          <w:rFonts w:hint="eastAsia" w:ascii="楷体_GB2312" w:hAnsi="楷体_GB2312" w:eastAsia="楷体_GB2312" w:cs="楷体_GB2312"/>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0136852">
    <w:nsid w:val="61C28094"/>
    <w:multiLevelType w:val="singleLevel"/>
    <w:tmpl w:val="61C28094"/>
    <w:lvl w:ilvl="0" w:tentative="1">
      <w:start w:val="4"/>
      <w:numFmt w:val="chineseCounting"/>
      <w:suff w:val="nothing"/>
      <w:lvlText w:val="第%1章"/>
      <w:lvlJc w:val="left"/>
    </w:lvl>
  </w:abstractNum>
  <w:num w:numId="1">
    <w:abstractNumId w:val="16401368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B014B0"/>
    <w:rsid w:val="00C853D2"/>
    <w:rsid w:val="019E71BD"/>
    <w:rsid w:val="04B679C3"/>
    <w:rsid w:val="080F63D8"/>
    <w:rsid w:val="09341458"/>
    <w:rsid w:val="0B0912D7"/>
    <w:rsid w:val="0EB43DAF"/>
    <w:rsid w:val="12D0036B"/>
    <w:rsid w:val="137D464B"/>
    <w:rsid w:val="152D2DCA"/>
    <w:rsid w:val="1AA1023C"/>
    <w:rsid w:val="1DEC284C"/>
    <w:rsid w:val="1E6523AC"/>
    <w:rsid w:val="22440422"/>
    <w:rsid w:val="24741C27"/>
    <w:rsid w:val="252E4B0E"/>
    <w:rsid w:val="284D6286"/>
    <w:rsid w:val="2D664671"/>
    <w:rsid w:val="30460ADF"/>
    <w:rsid w:val="31A15F24"/>
    <w:rsid w:val="395347B5"/>
    <w:rsid w:val="39A232A0"/>
    <w:rsid w:val="39E745AA"/>
    <w:rsid w:val="3B5A6BBB"/>
    <w:rsid w:val="3EDA13A6"/>
    <w:rsid w:val="42F058B7"/>
    <w:rsid w:val="436109F6"/>
    <w:rsid w:val="441A38D4"/>
    <w:rsid w:val="459113FB"/>
    <w:rsid w:val="45C14148"/>
    <w:rsid w:val="4BC77339"/>
    <w:rsid w:val="4C9236C5"/>
    <w:rsid w:val="505C172E"/>
    <w:rsid w:val="52F46F0B"/>
    <w:rsid w:val="53D8014D"/>
    <w:rsid w:val="55E064E0"/>
    <w:rsid w:val="566B01D5"/>
    <w:rsid w:val="572C6D10"/>
    <w:rsid w:val="5DC34279"/>
    <w:rsid w:val="608816D1"/>
    <w:rsid w:val="60EF4E7F"/>
    <w:rsid w:val="665233C1"/>
    <w:rsid w:val="66833654"/>
    <w:rsid w:val="6AD9688B"/>
    <w:rsid w:val="6D0E3F22"/>
    <w:rsid w:val="7570620A"/>
    <w:rsid w:val="771244E7"/>
    <w:rsid w:val="77DD34CF"/>
    <w:rsid w:val="7C9011D9"/>
    <w:rsid w:val="7CAF571D"/>
    <w:rsid w:val="7DC651C5"/>
    <w:rsid w:val="7FC73731"/>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uiPriority w:val="0"/>
    <w:rPr>
      <w:sz w:val="21"/>
      <w:szCs w:val="21"/>
    </w:rPr>
  </w:style>
  <w:style w:type="character" w:customStyle="1" w:styleId="10">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2021-12-23T10:10:06Z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