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机关事业单位工作人员带薪年休假实施办法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2008年2月15日人事部令第9号</w:t>
      </w:r>
      <w:r>
        <w:rPr>
          <w:rFonts w:hint="eastAsia" w:ascii="楷体_GB2312" w:hAnsi="楷体_GB2312" w:eastAsia="楷体_GB2312" w:cs="楷体_GB2312"/>
          <w:color w:val="333333"/>
          <w:sz w:val="32"/>
          <w:szCs w:val="32"/>
          <w:shd w:val="clear" w:color="auto" w:fill="FFFFFF"/>
        </w:rPr>
        <w:t>公布  自公</w:t>
      </w:r>
      <w:r>
        <w:rPr>
          <w:rFonts w:ascii="楷体_GB2312" w:hAnsi="楷体_GB2312" w:eastAsia="楷体_GB2312" w:cs="楷体_GB2312"/>
          <w:color w:val="333333"/>
          <w:sz w:val="32"/>
          <w:szCs w:val="32"/>
          <w:shd w:val="clear" w:color="auto" w:fill="FFFFFF"/>
        </w:rPr>
        <w:t>布之日起</w:t>
      </w:r>
      <w:r>
        <w:rPr>
          <w:rFonts w:hint="eastAsia" w:ascii="楷体_GB2312" w:hAnsi="楷体_GB2312" w:eastAsia="楷体_GB2312" w:cs="楷体_GB2312"/>
          <w:color w:val="333333"/>
          <w:sz w:val="32"/>
          <w:szCs w:val="32"/>
          <w:shd w:val="clear" w:color="auto" w:fill="FFFFFF"/>
        </w:rPr>
        <w:t>施行)</w:t>
      </w:r>
    </w:p>
    <w:p>
      <w:pPr>
        <w:rPr>
          <w:rFonts w:hint="eastAsia" w:ascii="宋体" w:hAnsi="宋体" w:eastAsia="宋体" w:cs="宋体"/>
          <w:color w:val="333333"/>
          <w:sz w:val="36"/>
          <w:szCs w:val="36"/>
          <w:shd w:val="clear" w:color="auto" w:fill="FFFFFF"/>
        </w:rPr>
      </w:pP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第一条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为了规范机关、事业单位实施带薪年休假（以下简称年休假）制度，根据《职工带薪年休假条例》（以下简称《条例》）及国家有关规定，制定本办法。</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《条例》第二条中所称“连续工作”的时间和第三条、第四条中所称</w:t>
      </w:r>
      <w:bookmarkStart w:id="0" w:name="_GoBack"/>
      <w:bookmarkEnd w:id="0"/>
      <w:r>
        <w:rPr>
          <w:rFonts w:ascii="仿宋_GB2312" w:hAnsi="仿宋_GB2312" w:eastAsia="仿宋_GB2312" w:cs="仿宋_GB2312"/>
          <w:color w:val="333333"/>
          <w:kern w:val="2"/>
          <w:sz w:val="32"/>
          <w:szCs w:val="32"/>
          <w:shd w:val="clear" w:color="auto" w:fill="FFFFFF"/>
        </w:rPr>
        <w:t>“累计工作”的时间，机关、事业单位工作人员（以下简称工作人员）均按工作年限计算。</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工作人员工作年限满1年、满10年、满20年后，从下月起享受相应的年休假天数。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国家规定的探亲假、婚丧假、产假的假期，不计入年休假的假期。</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第四条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工作人员已享受当年的年休假，年内又出现《条例》第四条第（二）、（三）、（四）、（五）项规定的情形之一的，不享受下一年的年休假。</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第五条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依法应享受寒暑假的工作人员，因工作需要未休寒暑假的，所在单位应当安排其休年休假；因工作需要休寒暑假天数少于年休假天数的，所在单位应当安排补足其年休假天数。</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第六条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工作人员因承担野外地质勘查、野外测绘、远洋科学考察、极地科学考察以及其他特殊工作任务，所在单位不能在本年度安排其休年休假的，可以跨1个年度安排。</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第七条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机关、事业单位因工作需要不安排工作人员休年休假，应当征求工作人员本人的意见。</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机关、事业单位应当根据工作人员应休未休的年休假天数，对其支付年休假工资报酬。年休假工资报酬的支付标准是：每应休未休1天，按照本人应休年休假当年日工资收入的300%支付，其中包含工作人员正常工作期间的工资收入。</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工作人员年休假工资报酬中，除正常工作期间工资收入外，其余部分应当由所在单位在下一年第一季度一次性支付，所需经费按现行经费渠道解决。实行工资统发的单位，应当纳入工资统发。</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第八条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工作人员应休年休假当年日工资收入的计算办法是：本人全年工资收入除以全年计薪天数（261天）。</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机关工作人员的全年工资收入，为本人全年应发的基本工资、国家规定的津贴补贴、年终一次性奖金之和；事业单位工作人员的全年工资收入，为本人全年应发的基本工资、国家规定的津贴补贴、绩效工资之和。其中，国家规定的津贴补贴不含根据住房、用车等制度改革向工作人员直接发放的货币补贴。</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第九条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机关、事业单位已安排年休假，工作人员未休且有下列情形之一的，只享受正常工作期间的工资收入：</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（一）因个人原因不休年休假的；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（二）请事假累计已超过本人应休年休假天数，但不足20天的。</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机关、事业单位根据工作的具体情况，并考虑工作人员本人意愿，统筹安排，保证工作人员享受年休假。机关、事业单位应当加强年休假管理，严格考勤制度。</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县级以上地方人民政府人事行政部门应当依据职权，主动对机关、事业单位执行年休假的情况进行监督检查。</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第十一条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机关、事业单位不安排工作人员休年休假又不按本办法规定支付年休假工资报酬的，由县级以上地方人民政府人事行政部门责令限期改正。对逾期不改正的，除责令该单位支付年休假工资报酬外，单位还应当按照年休假工资报酬的数额向工作人员加付赔偿金。</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对拒不支付年休假工资报酬、赔偿金的，属于机关和参照公务员法管理的事业单位的，应当按照干部管理权限，对直接负责的主管人员以及其他直接责任人员依法给予处分，并责令支付；属于其他事业单位的，应当按照干部管理权限，对直接负责的主管人员以及其他直接责任人员依法给予处分，并由同级人事行政部门或工作人员本人申请人民法院强制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第十二条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工作人员与所在单位因年休假发生的争议，依照国家有关公务员申诉控告和人事争议处理的规定处理。</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第十三条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驻外使领馆工作人员、驻港澳地区内派人员以及机关、事业单位驻外非外交人员的年休假，按照《条例》和本办法的规定执行。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按照国家规定经批准执行机关、事业单位工资收入分配制度的其他单位工作人员的年休假，参照《条例》和本办法的规定执行。</w:t>
      </w:r>
    </w:p>
    <w:p>
      <w:pPr>
        <w:pStyle w:val="6"/>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第十四条</w:t>
      </w:r>
      <w:r>
        <w:rPr>
          <w:rFonts w:hint="eastAsia" w:ascii="仿宋_GB2312" w:hAnsi="仿宋_GB2312" w:eastAsia="仿宋_GB2312" w:cs="仿宋_GB2312"/>
          <w:color w:val="333333"/>
          <w:kern w:val="2"/>
          <w:sz w:val="32"/>
          <w:szCs w:val="32"/>
          <w:shd w:val="clear" w:color="auto" w:fill="FFFFFF"/>
          <w:lang w:eastAsia="zh-CN"/>
        </w:rPr>
        <w:t xml:space="preserve">  </w:t>
      </w:r>
      <w:r>
        <w:rPr>
          <w:rFonts w:ascii="仿宋_GB2312" w:hAnsi="仿宋_GB2312" w:eastAsia="仿宋_GB2312" w:cs="仿宋_GB2312"/>
          <w:color w:val="333333"/>
          <w:kern w:val="2"/>
          <w:sz w:val="32"/>
          <w:szCs w:val="32"/>
          <w:shd w:val="clear" w:color="auto" w:fill="FFFFFF"/>
        </w:rPr>
        <w:t>本办法自发布之日起施行。</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812AB"/>
    <w:rsid w:val="002478B1"/>
    <w:rsid w:val="00306145"/>
    <w:rsid w:val="003651C3"/>
    <w:rsid w:val="004F45EB"/>
    <w:rsid w:val="00620F74"/>
    <w:rsid w:val="00811C83"/>
    <w:rsid w:val="00924D89"/>
    <w:rsid w:val="00993B92"/>
    <w:rsid w:val="009A6C62"/>
    <w:rsid w:val="00A80451"/>
    <w:rsid w:val="00AC5973"/>
    <w:rsid w:val="00C627EB"/>
    <w:rsid w:val="00C853D2"/>
    <w:rsid w:val="00E41B2A"/>
    <w:rsid w:val="00E81384"/>
    <w:rsid w:val="019E71BD"/>
    <w:rsid w:val="04B679C3"/>
    <w:rsid w:val="080F63D8"/>
    <w:rsid w:val="09341458"/>
    <w:rsid w:val="0B0912D7"/>
    <w:rsid w:val="152D2DCA"/>
    <w:rsid w:val="1DEC284C"/>
    <w:rsid w:val="1E6523AC"/>
    <w:rsid w:val="22440422"/>
    <w:rsid w:val="248857CF"/>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1BF60-40CC-4F7E-92B3-5DD4B2EEC56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240</Words>
  <Characters>1370</Characters>
  <Lines>11</Lines>
  <Paragraphs>3</Paragraphs>
  <TotalTime>0</TotalTime>
  <ScaleCrop>false</ScaleCrop>
  <LinksUpToDate>false</LinksUpToDate>
  <CharactersWithSpaces>1607</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2021-12-22T02:39:00Z</dcterms:created>
  <dc:creator>t</dc:creator>
  <cp:lastModifiedBy>user</cp:lastModifiedBy>
  <cp:lastPrinted>2021-10-26T03:30:00Z</cp:lastPrinted>
  <dcterms:modified xsi:type="dcterms:W3CDTF">2021-12-22T09:59:24Z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